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723" w:firstLineChars="200"/>
        <w:jc w:val="center"/>
        <w:textAlignment w:val="auto"/>
        <w:rPr>
          <w:rFonts w:ascii="黑体" w:hAnsi="黑体" w:eastAsia="黑体" w:cs="宋体"/>
          <w:b/>
          <w:color w:val="auto"/>
          <w:kern w:val="0"/>
          <w:sz w:val="36"/>
          <w:szCs w:val="36"/>
        </w:rPr>
      </w:pPr>
      <w:r>
        <w:rPr>
          <w:rFonts w:hint="eastAsia" w:ascii="黑体" w:hAnsi="黑体" w:eastAsia="黑体" w:cs="宋体"/>
          <w:b/>
          <w:color w:val="auto"/>
          <w:kern w:val="0"/>
          <w:sz w:val="36"/>
          <w:szCs w:val="36"/>
        </w:rPr>
        <w:t>新疆财政支出绩效自评报告编制要求</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4" w:firstLineChars="200"/>
        <w:textAlignment w:val="auto"/>
        <w:outlineLvl w:val="0"/>
        <w:rPr>
          <w:rStyle w:val="19"/>
          <w:rFonts w:ascii="黑体" w:hAnsi="黑体" w:eastAsia="黑体"/>
          <w:b w:val="0"/>
          <w:color w:val="auto"/>
          <w:spacing w:val="-4"/>
          <w:sz w:val="32"/>
          <w:szCs w:val="32"/>
        </w:rPr>
      </w:pPr>
      <w:r>
        <w:rPr>
          <w:rStyle w:val="19"/>
          <w:rFonts w:hint="eastAsia" w:ascii="黑体" w:hAnsi="黑体" w:eastAsia="黑体"/>
          <w:b w:val="0"/>
          <w:color w:val="auto"/>
          <w:spacing w:val="-4"/>
          <w:sz w:val="32"/>
          <w:szCs w:val="32"/>
        </w:rPr>
        <w:t>一、项目概况</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7" w:firstLineChars="200"/>
        <w:textAlignment w:val="auto"/>
        <w:rPr>
          <w:rStyle w:val="19"/>
          <w:rFonts w:ascii="楷体" w:hAnsi="楷体" w:eastAsia="楷体"/>
          <w:color w:val="auto"/>
          <w:spacing w:val="-4"/>
          <w:sz w:val="32"/>
          <w:szCs w:val="32"/>
        </w:rPr>
      </w:pPr>
      <w:r>
        <w:rPr>
          <w:rStyle w:val="19"/>
          <w:rFonts w:hint="eastAsia" w:ascii="楷体" w:hAnsi="楷体" w:eastAsia="楷体"/>
          <w:color w:val="auto"/>
          <w:spacing w:val="-4"/>
          <w:sz w:val="32"/>
          <w:szCs w:val="32"/>
        </w:rPr>
        <w:t>（一）项目单位基本情况</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leftChars="0" w:right="0" w:rightChars="0" w:firstLine="624" w:firstLineChars="200"/>
        <w:jc w:val="both"/>
        <w:textAlignment w:val="auto"/>
        <w:outlineLvl w:val="9"/>
        <w:rPr>
          <w:rStyle w:val="19"/>
          <w:rFonts w:ascii="仿宋" w:hAnsi="仿宋" w:eastAsia="仿宋"/>
          <w:b w:val="0"/>
          <w:color w:val="auto"/>
          <w:spacing w:val="-4"/>
          <w:sz w:val="32"/>
          <w:szCs w:val="32"/>
        </w:rPr>
      </w:pPr>
      <w:r>
        <w:rPr>
          <w:rStyle w:val="19"/>
          <w:rFonts w:hint="eastAsia" w:ascii="仿宋" w:hAnsi="仿宋" w:eastAsia="仿宋"/>
          <w:b w:val="0"/>
          <w:color w:val="auto"/>
          <w:spacing w:val="-4"/>
          <w:sz w:val="32"/>
          <w:szCs w:val="32"/>
          <w:lang w:eastAsia="zh-CN"/>
        </w:rPr>
        <w:t>英吉沙县财政局</w:t>
      </w:r>
      <w:r>
        <w:rPr>
          <w:rStyle w:val="19"/>
          <w:rFonts w:hint="eastAsia" w:ascii="仿宋" w:hAnsi="仿宋" w:eastAsia="仿宋"/>
          <w:b w:val="0"/>
          <w:color w:val="auto"/>
          <w:spacing w:val="-4"/>
          <w:sz w:val="32"/>
          <w:szCs w:val="32"/>
          <w:lang w:val="en-US" w:eastAsia="zh-CN"/>
        </w:rPr>
        <w:t>2018年财政供养人员84人，其中：在职人员62人、退休15人，退职1人，遗补6人。现</w:t>
      </w:r>
      <w:r>
        <w:rPr>
          <w:rFonts w:hint="eastAsia" w:ascii="方正仿宋_GBK" w:hAnsi="方正仿宋_GBK" w:eastAsia="方正仿宋_GBK" w:cs="方正仿宋_GBK"/>
          <w:color w:val="auto"/>
          <w:sz w:val="32"/>
          <w:szCs w:val="32"/>
          <w:lang w:val="en-US" w:eastAsia="zh-CN"/>
        </w:rPr>
        <w:t>有股室18个，主要是行政办、预算股、国库股、国库集中支付中心、工资办、乡财股、乡财核算中心、金财办、文行股、社保股、经建股、采购办、企财股（含会计和监察）、农财股、农综股、涉外扶贫股。</w:t>
      </w:r>
      <w:r>
        <w:rPr>
          <w:rStyle w:val="19"/>
          <w:rFonts w:hint="eastAsia" w:ascii="仿宋" w:hAnsi="仿宋" w:eastAsia="仿宋"/>
          <w:b w:val="0"/>
          <w:color w:val="auto"/>
          <w:spacing w:val="-4"/>
          <w:sz w:val="32"/>
          <w:szCs w:val="32"/>
          <w:lang w:val="en-US" w:eastAsia="zh-CN"/>
        </w:rPr>
        <w:t>主要职能是</w:t>
      </w:r>
      <w:r>
        <w:rPr>
          <w:rFonts w:hint="eastAsia" w:ascii="仿宋" w:hAnsi="仿宋" w:eastAsia="仿宋" w:cs="仿宋"/>
          <w:color w:val="auto"/>
          <w:sz w:val="32"/>
          <w:szCs w:val="32"/>
        </w:rPr>
        <w:t>贯彻执行国家财政、税收、行政事业单位国有资产管理法规、制度和方针政策。承担</w:t>
      </w:r>
      <w:r>
        <w:rPr>
          <w:rFonts w:hint="eastAsia" w:ascii="仿宋" w:hAnsi="仿宋" w:eastAsia="仿宋" w:cs="仿宋"/>
          <w:color w:val="auto"/>
          <w:sz w:val="32"/>
          <w:szCs w:val="32"/>
          <w:lang w:eastAsia="zh-CN"/>
        </w:rPr>
        <w:t>全县</w:t>
      </w:r>
      <w:r>
        <w:rPr>
          <w:rFonts w:hint="eastAsia" w:ascii="仿宋" w:hAnsi="仿宋" w:eastAsia="仿宋" w:cs="仿宋"/>
          <w:color w:val="auto"/>
          <w:sz w:val="32"/>
          <w:szCs w:val="32"/>
        </w:rPr>
        <w:t>各项财政收支管理责任；负责编制本级预决算草案并组织执行；受</w:t>
      </w:r>
      <w:r>
        <w:rPr>
          <w:rFonts w:hint="eastAsia" w:ascii="仿宋" w:hAnsi="仿宋" w:eastAsia="仿宋" w:cs="仿宋"/>
          <w:color w:val="auto"/>
          <w:sz w:val="32"/>
          <w:szCs w:val="32"/>
          <w:lang w:eastAsia="zh-CN"/>
        </w:rPr>
        <w:t>县</w:t>
      </w:r>
      <w:r>
        <w:rPr>
          <w:rFonts w:hint="eastAsia" w:ascii="仿宋" w:hAnsi="仿宋" w:eastAsia="仿宋" w:cs="仿宋"/>
          <w:color w:val="auto"/>
          <w:sz w:val="32"/>
          <w:szCs w:val="32"/>
        </w:rPr>
        <w:t>人民政府委托向</w:t>
      </w:r>
      <w:r>
        <w:rPr>
          <w:rFonts w:hint="eastAsia" w:ascii="仿宋" w:hAnsi="仿宋" w:eastAsia="仿宋" w:cs="仿宋"/>
          <w:color w:val="auto"/>
          <w:sz w:val="32"/>
          <w:szCs w:val="32"/>
          <w:lang w:eastAsia="zh-CN"/>
        </w:rPr>
        <w:t>县</w:t>
      </w:r>
      <w:r>
        <w:rPr>
          <w:rFonts w:hint="eastAsia" w:ascii="仿宋" w:hAnsi="仿宋" w:eastAsia="仿宋" w:cs="仿宋"/>
          <w:color w:val="auto"/>
          <w:sz w:val="32"/>
          <w:szCs w:val="32"/>
        </w:rPr>
        <w:t>人民代表大会报告</w:t>
      </w:r>
      <w:r>
        <w:rPr>
          <w:rFonts w:hint="eastAsia" w:ascii="仿宋" w:hAnsi="仿宋" w:eastAsia="仿宋" w:cs="仿宋"/>
          <w:color w:val="auto"/>
          <w:sz w:val="32"/>
          <w:szCs w:val="32"/>
          <w:lang w:eastAsia="zh-CN"/>
        </w:rPr>
        <w:t>全县</w:t>
      </w:r>
      <w:r>
        <w:rPr>
          <w:rFonts w:hint="eastAsia" w:ascii="仿宋" w:hAnsi="仿宋" w:eastAsia="仿宋" w:cs="仿宋"/>
          <w:color w:val="auto"/>
          <w:sz w:val="32"/>
          <w:szCs w:val="32"/>
        </w:rPr>
        <w:t>预算及其执行情况，向</w:t>
      </w:r>
      <w:r>
        <w:rPr>
          <w:rFonts w:hint="eastAsia" w:ascii="仿宋" w:hAnsi="仿宋" w:eastAsia="仿宋" w:cs="仿宋"/>
          <w:color w:val="auto"/>
          <w:sz w:val="32"/>
          <w:szCs w:val="32"/>
          <w:lang w:eastAsia="zh-CN"/>
        </w:rPr>
        <w:t>县</w:t>
      </w:r>
      <w:r>
        <w:rPr>
          <w:rFonts w:hint="eastAsia" w:ascii="仿宋" w:hAnsi="仿宋" w:eastAsia="仿宋" w:cs="仿宋"/>
          <w:color w:val="auto"/>
          <w:sz w:val="32"/>
          <w:szCs w:val="32"/>
        </w:rPr>
        <w:t>人大常委会报告决算；组织实施专项资金绩效考核工作；组织制定经费开支标准、定额，负责财政预决算</w:t>
      </w:r>
      <w:r>
        <w:rPr>
          <w:rFonts w:hint="eastAsia" w:ascii="仿宋" w:hAnsi="仿宋" w:eastAsia="仿宋" w:cs="仿宋"/>
          <w:color w:val="auto"/>
          <w:sz w:val="32"/>
          <w:szCs w:val="32"/>
          <w:lang w:eastAsia="zh-CN"/>
        </w:rPr>
        <w:t>等</w:t>
      </w:r>
      <w:r>
        <w:rPr>
          <w:rFonts w:hint="eastAsia" w:ascii="仿宋" w:hAnsi="仿宋" w:eastAsia="仿宋" w:cs="仿宋"/>
          <w:color w:val="auto"/>
          <w:sz w:val="32"/>
          <w:szCs w:val="32"/>
        </w:rPr>
        <w:t>工作</w:t>
      </w:r>
      <w:r>
        <w:rPr>
          <w:rFonts w:hint="eastAsia" w:ascii="仿宋" w:hAnsi="仿宋" w:eastAsia="仿宋" w:cs="仿宋"/>
          <w:color w:val="auto"/>
          <w:sz w:val="32"/>
          <w:szCs w:val="32"/>
          <w:lang w:eastAsia="zh-CN"/>
        </w:rPr>
        <w:t>。</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7" w:firstLineChars="200"/>
        <w:textAlignment w:val="auto"/>
        <w:rPr>
          <w:rStyle w:val="19"/>
          <w:rFonts w:ascii="楷体" w:hAnsi="楷体" w:eastAsia="楷体"/>
          <w:color w:val="auto"/>
          <w:spacing w:val="-4"/>
          <w:sz w:val="32"/>
          <w:szCs w:val="32"/>
        </w:rPr>
      </w:pPr>
      <w:r>
        <w:rPr>
          <w:rStyle w:val="19"/>
          <w:rFonts w:hint="eastAsia" w:ascii="楷体" w:hAnsi="楷体" w:eastAsia="楷体"/>
          <w:color w:val="auto"/>
          <w:spacing w:val="-4"/>
          <w:sz w:val="32"/>
          <w:szCs w:val="32"/>
        </w:rPr>
        <w:t>（二）项目预算</w:t>
      </w:r>
      <w:r>
        <w:rPr>
          <w:rStyle w:val="19"/>
          <w:rFonts w:ascii="楷体" w:hAnsi="楷体" w:eastAsia="楷体"/>
          <w:color w:val="auto"/>
          <w:spacing w:val="-4"/>
          <w:sz w:val="32"/>
          <w:szCs w:val="32"/>
        </w:rPr>
        <w:t>绩效目标</w:t>
      </w:r>
      <w:r>
        <w:rPr>
          <w:rStyle w:val="19"/>
          <w:rFonts w:hint="eastAsia" w:ascii="楷体" w:hAnsi="楷体" w:eastAsia="楷体"/>
          <w:color w:val="auto"/>
          <w:spacing w:val="-4"/>
          <w:sz w:val="32"/>
          <w:szCs w:val="32"/>
        </w:rPr>
        <w:t>设定情况</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7" w:firstLineChars="200"/>
        <w:textAlignment w:val="auto"/>
        <w:rPr>
          <w:rFonts w:ascii="仿宋" w:hAnsi="仿宋" w:eastAsia="仿宋"/>
          <w:b/>
          <w:bCs/>
          <w:color w:val="auto"/>
          <w:spacing w:val="-4"/>
          <w:sz w:val="32"/>
          <w:szCs w:val="32"/>
        </w:rPr>
      </w:pPr>
      <w:r>
        <w:rPr>
          <w:rFonts w:hint="eastAsia" w:ascii="仿宋" w:hAnsi="仿宋" w:eastAsia="仿宋"/>
          <w:b/>
          <w:bCs/>
          <w:color w:val="auto"/>
          <w:spacing w:val="-4"/>
          <w:sz w:val="32"/>
          <w:szCs w:val="32"/>
        </w:rPr>
        <w:t>1、项目预期目标及阶段性目标</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rPr>
          <w:rFonts w:hint="eastAsia" w:ascii="仿宋" w:hAnsi="仿宋" w:eastAsia="仿宋" w:cs="仿宋"/>
          <w:bCs/>
          <w:color w:val="auto"/>
          <w:spacing w:val="-4"/>
          <w:sz w:val="32"/>
          <w:szCs w:val="32"/>
        </w:rPr>
      </w:pPr>
      <w:bookmarkStart w:id="0" w:name="_Toc405279309"/>
      <w:r>
        <w:rPr>
          <w:rFonts w:hint="eastAsia" w:ascii="仿宋" w:hAnsi="仿宋" w:eastAsia="仿宋" w:cs="仿宋"/>
          <w:i w:val="0"/>
          <w:caps w:val="0"/>
          <w:color w:val="auto"/>
          <w:spacing w:val="0"/>
          <w:sz w:val="32"/>
          <w:szCs w:val="32"/>
          <w:shd w:val="clear" w:fill="FFFFFF"/>
        </w:rPr>
        <w:t>财政国库动态监控是以</w:t>
      </w:r>
      <w:r>
        <w:rPr>
          <w:rFonts w:hint="eastAsia" w:ascii="仿宋" w:hAnsi="仿宋" w:eastAsia="仿宋" w:cs="仿宋"/>
          <w:i w:val="0"/>
          <w:caps w:val="0"/>
          <w:color w:val="auto"/>
          <w:spacing w:val="0"/>
          <w:sz w:val="32"/>
          <w:szCs w:val="32"/>
          <w:u w:val="none"/>
          <w:shd w:val="clear" w:fill="FFFFFF"/>
        </w:rPr>
        <w:fldChar w:fldCharType="begin"/>
      </w:r>
      <w:r>
        <w:rPr>
          <w:rFonts w:hint="eastAsia" w:ascii="仿宋" w:hAnsi="仿宋" w:eastAsia="仿宋" w:cs="仿宋"/>
          <w:i w:val="0"/>
          <w:caps w:val="0"/>
          <w:color w:val="auto"/>
          <w:spacing w:val="0"/>
          <w:sz w:val="32"/>
          <w:szCs w:val="32"/>
          <w:u w:val="none"/>
          <w:shd w:val="clear" w:fill="FFFFFF"/>
        </w:rPr>
        <w:instrText xml:space="preserve"> HYPERLINK "https://baike.sogou.com/lemma/ShowInnerLink.htm?lemmaId=35261&amp;ss_c=ssc.citiao.link" \t "https://baike.sogou.com/_blank" </w:instrText>
      </w:r>
      <w:r>
        <w:rPr>
          <w:rFonts w:hint="eastAsia" w:ascii="仿宋" w:hAnsi="仿宋" w:eastAsia="仿宋" w:cs="仿宋"/>
          <w:i w:val="0"/>
          <w:caps w:val="0"/>
          <w:color w:val="auto"/>
          <w:spacing w:val="0"/>
          <w:sz w:val="32"/>
          <w:szCs w:val="32"/>
          <w:u w:val="none"/>
          <w:shd w:val="clear" w:fill="FFFFFF"/>
        </w:rPr>
        <w:fldChar w:fldCharType="separate"/>
      </w:r>
      <w:r>
        <w:rPr>
          <w:rStyle w:val="21"/>
          <w:rFonts w:hint="eastAsia" w:ascii="仿宋" w:hAnsi="仿宋" w:eastAsia="仿宋" w:cs="仿宋"/>
          <w:i w:val="0"/>
          <w:caps w:val="0"/>
          <w:color w:val="auto"/>
          <w:spacing w:val="0"/>
          <w:sz w:val="32"/>
          <w:szCs w:val="32"/>
          <w:u w:val="none"/>
          <w:shd w:val="clear" w:fill="FFFFFF"/>
        </w:rPr>
        <w:t>国库集中收付</w:t>
      </w:r>
      <w:r>
        <w:rPr>
          <w:rFonts w:hint="eastAsia" w:ascii="仿宋" w:hAnsi="仿宋" w:eastAsia="仿宋" w:cs="仿宋"/>
          <w:i w:val="0"/>
          <w:caps w:val="0"/>
          <w:color w:val="auto"/>
          <w:spacing w:val="0"/>
          <w:sz w:val="32"/>
          <w:szCs w:val="32"/>
          <w:u w:val="none"/>
          <w:shd w:val="clear" w:fill="FFFFFF"/>
        </w:rPr>
        <w:fldChar w:fldCharType="end"/>
      </w:r>
      <w:r>
        <w:rPr>
          <w:rFonts w:hint="eastAsia" w:ascii="仿宋" w:hAnsi="仿宋" w:eastAsia="仿宋" w:cs="仿宋"/>
          <w:i w:val="0"/>
          <w:caps w:val="0"/>
          <w:color w:val="auto"/>
          <w:spacing w:val="0"/>
          <w:sz w:val="32"/>
          <w:szCs w:val="32"/>
          <w:shd w:val="clear" w:fill="FFFFFF"/>
        </w:rPr>
        <w:t>业务为基础，通过</w:t>
      </w:r>
      <w:r>
        <w:rPr>
          <w:rFonts w:hint="eastAsia" w:ascii="仿宋" w:hAnsi="仿宋" w:eastAsia="仿宋" w:cs="仿宋"/>
          <w:i w:val="0"/>
          <w:caps w:val="0"/>
          <w:color w:val="auto"/>
          <w:spacing w:val="0"/>
          <w:sz w:val="32"/>
          <w:szCs w:val="32"/>
          <w:u w:val="none"/>
          <w:shd w:val="clear" w:fill="FFFFFF"/>
        </w:rPr>
        <w:fldChar w:fldCharType="begin"/>
      </w:r>
      <w:r>
        <w:rPr>
          <w:rFonts w:hint="eastAsia" w:ascii="仿宋" w:hAnsi="仿宋" w:eastAsia="仿宋" w:cs="仿宋"/>
          <w:i w:val="0"/>
          <w:caps w:val="0"/>
          <w:color w:val="auto"/>
          <w:spacing w:val="0"/>
          <w:sz w:val="32"/>
          <w:szCs w:val="32"/>
          <w:u w:val="none"/>
          <w:shd w:val="clear" w:fill="FFFFFF"/>
        </w:rPr>
        <w:instrText xml:space="preserve"> HYPERLINK "https://baike.sogou.com/lemma/ShowInnerLink.htm?lemmaId=73019557&amp;ss_c=ssc.citiao.link" \t "https://baike.sogou.com/_blank" </w:instrText>
      </w:r>
      <w:r>
        <w:rPr>
          <w:rFonts w:hint="eastAsia" w:ascii="仿宋" w:hAnsi="仿宋" w:eastAsia="仿宋" w:cs="仿宋"/>
          <w:i w:val="0"/>
          <w:caps w:val="0"/>
          <w:color w:val="auto"/>
          <w:spacing w:val="0"/>
          <w:sz w:val="32"/>
          <w:szCs w:val="32"/>
          <w:u w:val="none"/>
          <w:shd w:val="clear" w:fill="FFFFFF"/>
        </w:rPr>
        <w:fldChar w:fldCharType="separate"/>
      </w:r>
      <w:r>
        <w:rPr>
          <w:rStyle w:val="21"/>
          <w:rFonts w:hint="eastAsia" w:ascii="仿宋" w:hAnsi="仿宋" w:eastAsia="仿宋" w:cs="仿宋"/>
          <w:i w:val="0"/>
          <w:caps w:val="0"/>
          <w:color w:val="auto"/>
          <w:spacing w:val="0"/>
          <w:sz w:val="32"/>
          <w:szCs w:val="32"/>
          <w:u w:val="none"/>
          <w:shd w:val="clear" w:fill="FFFFFF"/>
        </w:rPr>
        <w:t>信息网络系统</w:t>
      </w:r>
      <w:r>
        <w:rPr>
          <w:rFonts w:hint="eastAsia" w:ascii="仿宋" w:hAnsi="仿宋" w:eastAsia="仿宋" w:cs="仿宋"/>
          <w:i w:val="0"/>
          <w:caps w:val="0"/>
          <w:color w:val="auto"/>
          <w:spacing w:val="0"/>
          <w:sz w:val="32"/>
          <w:szCs w:val="32"/>
          <w:u w:val="none"/>
          <w:shd w:val="clear" w:fill="FFFFFF"/>
        </w:rPr>
        <w:fldChar w:fldCharType="end"/>
      </w:r>
      <w:r>
        <w:rPr>
          <w:rFonts w:hint="eastAsia" w:ascii="仿宋" w:hAnsi="仿宋" w:eastAsia="仿宋" w:cs="仿宋"/>
          <w:i w:val="0"/>
          <w:caps w:val="0"/>
          <w:color w:val="auto"/>
          <w:spacing w:val="0"/>
          <w:sz w:val="32"/>
          <w:szCs w:val="32"/>
          <w:shd w:val="clear" w:fill="FFFFFF"/>
        </w:rPr>
        <w:t>对</w:t>
      </w:r>
      <w:r>
        <w:rPr>
          <w:rFonts w:hint="eastAsia" w:ascii="仿宋" w:hAnsi="仿宋" w:eastAsia="仿宋" w:cs="仿宋"/>
          <w:i w:val="0"/>
          <w:caps w:val="0"/>
          <w:color w:val="auto"/>
          <w:spacing w:val="0"/>
          <w:sz w:val="32"/>
          <w:szCs w:val="32"/>
          <w:u w:val="none"/>
          <w:shd w:val="clear" w:fill="FFFFFF"/>
        </w:rPr>
        <w:fldChar w:fldCharType="begin"/>
      </w:r>
      <w:r>
        <w:rPr>
          <w:rFonts w:hint="eastAsia" w:ascii="仿宋" w:hAnsi="仿宋" w:eastAsia="仿宋" w:cs="仿宋"/>
          <w:i w:val="0"/>
          <w:caps w:val="0"/>
          <w:color w:val="auto"/>
          <w:spacing w:val="0"/>
          <w:sz w:val="32"/>
          <w:szCs w:val="32"/>
          <w:u w:val="none"/>
          <w:shd w:val="clear" w:fill="FFFFFF"/>
        </w:rPr>
        <w:instrText xml:space="preserve"> HYPERLINK "https://baike.sogou.com/lemma/ShowInnerLink.htm?lemmaId=63148098&amp;ss_c=ssc.citiao.link" \t "https://baike.sogou.com/_blank" </w:instrText>
      </w:r>
      <w:r>
        <w:rPr>
          <w:rFonts w:hint="eastAsia" w:ascii="仿宋" w:hAnsi="仿宋" w:eastAsia="仿宋" w:cs="仿宋"/>
          <w:i w:val="0"/>
          <w:caps w:val="0"/>
          <w:color w:val="auto"/>
          <w:spacing w:val="0"/>
          <w:sz w:val="32"/>
          <w:szCs w:val="32"/>
          <w:u w:val="none"/>
          <w:shd w:val="clear" w:fill="FFFFFF"/>
        </w:rPr>
        <w:fldChar w:fldCharType="separate"/>
      </w:r>
      <w:r>
        <w:rPr>
          <w:rStyle w:val="21"/>
          <w:rFonts w:hint="eastAsia" w:ascii="仿宋" w:hAnsi="仿宋" w:eastAsia="仿宋" w:cs="仿宋"/>
          <w:i w:val="0"/>
          <w:caps w:val="0"/>
          <w:color w:val="auto"/>
          <w:spacing w:val="0"/>
          <w:sz w:val="32"/>
          <w:szCs w:val="32"/>
          <w:u w:val="none"/>
          <w:shd w:val="clear" w:fill="FFFFFF"/>
        </w:rPr>
        <w:t>国库资金</w:t>
      </w:r>
      <w:r>
        <w:rPr>
          <w:rFonts w:hint="eastAsia" w:ascii="仿宋" w:hAnsi="仿宋" w:eastAsia="仿宋" w:cs="仿宋"/>
          <w:i w:val="0"/>
          <w:caps w:val="0"/>
          <w:color w:val="auto"/>
          <w:spacing w:val="0"/>
          <w:sz w:val="32"/>
          <w:szCs w:val="32"/>
          <w:u w:val="none"/>
          <w:shd w:val="clear" w:fill="FFFFFF"/>
        </w:rPr>
        <w:fldChar w:fldCharType="end"/>
      </w:r>
      <w:r>
        <w:rPr>
          <w:rFonts w:hint="eastAsia" w:ascii="仿宋" w:hAnsi="仿宋" w:eastAsia="仿宋" w:cs="仿宋"/>
          <w:i w:val="0"/>
          <w:caps w:val="0"/>
          <w:color w:val="auto"/>
          <w:spacing w:val="0"/>
          <w:sz w:val="32"/>
          <w:szCs w:val="32"/>
          <w:shd w:val="clear" w:fill="FFFFFF"/>
        </w:rPr>
        <w:t>收缴、库存、支付和使用效益各环节进行实时、智能和全程监控，配套实施多种方式的监督检查，及时发现查处违规违纪问题，纠正预算执行偏差，保障财政管理与改革有序进行的综合性监督管理体系。</w:t>
      </w:r>
      <w:bookmarkEnd w:id="0"/>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7" w:firstLineChars="200"/>
        <w:textAlignment w:val="auto"/>
        <w:rPr>
          <w:rFonts w:ascii="仿宋" w:hAnsi="仿宋" w:eastAsia="仿宋"/>
          <w:b/>
          <w:bCs/>
          <w:color w:val="auto"/>
          <w:spacing w:val="-4"/>
          <w:sz w:val="32"/>
          <w:szCs w:val="32"/>
        </w:rPr>
      </w:pPr>
      <w:r>
        <w:rPr>
          <w:rFonts w:hint="eastAsia" w:ascii="仿宋" w:hAnsi="仿宋" w:eastAsia="仿宋"/>
          <w:b/>
          <w:bCs/>
          <w:color w:val="auto"/>
          <w:spacing w:val="-4"/>
          <w:sz w:val="32"/>
          <w:szCs w:val="32"/>
        </w:rPr>
        <w:t>2、项目基本性质</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4" w:firstLineChars="200"/>
        <w:textAlignment w:val="auto"/>
        <w:rPr>
          <w:rFonts w:ascii="仿宋" w:hAnsi="仿宋" w:eastAsia="仿宋"/>
          <w:bCs/>
          <w:color w:val="auto"/>
          <w:spacing w:val="-4"/>
          <w:sz w:val="32"/>
          <w:szCs w:val="32"/>
        </w:rPr>
      </w:pPr>
      <w:r>
        <w:rPr>
          <w:rFonts w:hint="eastAsia" w:ascii="仿宋" w:hAnsi="仿宋" w:eastAsia="仿宋"/>
          <w:bCs/>
          <w:color w:val="auto"/>
          <w:spacing w:val="-4"/>
          <w:sz w:val="32"/>
          <w:szCs w:val="32"/>
        </w:rPr>
        <w:t>本项目性质为新增项目。</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7" w:firstLineChars="200"/>
        <w:textAlignment w:val="auto"/>
        <w:rPr>
          <w:rFonts w:ascii="仿宋" w:hAnsi="仿宋" w:eastAsia="仿宋"/>
          <w:b/>
          <w:bCs/>
          <w:color w:val="auto"/>
          <w:spacing w:val="-4"/>
          <w:sz w:val="32"/>
          <w:szCs w:val="32"/>
        </w:rPr>
      </w:pPr>
      <w:r>
        <w:rPr>
          <w:rFonts w:hint="eastAsia" w:ascii="仿宋" w:hAnsi="仿宋" w:eastAsia="仿宋"/>
          <w:b/>
          <w:bCs/>
          <w:color w:val="auto"/>
          <w:spacing w:val="-4"/>
          <w:sz w:val="32"/>
          <w:szCs w:val="32"/>
        </w:rPr>
        <w:t>3、项目用途及范围</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rPr>
          <w:rFonts w:hint="eastAsia" w:ascii="仿宋" w:hAnsi="仿宋" w:eastAsia="仿宋" w:cs="仿宋"/>
          <w:bCs/>
          <w:color w:val="auto"/>
          <w:spacing w:val="-4"/>
          <w:sz w:val="32"/>
          <w:szCs w:val="32"/>
        </w:rPr>
      </w:pPr>
      <w:r>
        <w:rPr>
          <w:rFonts w:hint="eastAsia" w:ascii="仿宋" w:hAnsi="仿宋" w:eastAsia="仿宋" w:cs="仿宋"/>
          <w:i w:val="0"/>
          <w:caps w:val="0"/>
          <w:color w:val="auto"/>
          <w:spacing w:val="0"/>
          <w:sz w:val="32"/>
          <w:szCs w:val="32"/>
          <w:shd w:val="clear" w:fill="FFFFFF"/>
        </w:rPr>
        <w:t>通过监控系统，财政国库监督人员实现了对财政资金支付活动的全过程进行跟踪监督，对每一笔资金的支付信息，如：谁付款、付多少款、从什么账户付款、付的是什么款、用途是什么、收款人是谁、收款人账户是什么、以什么方式结算、付款人账户余额是多少、款项是什么时间交易等，实行动态监控</w:t>
      </w:r>
      <w:r>
        <w:rPr>
          <w:rFonts w:hint="eastAsia" w:ascii="仿宋" w:hAnsi="仿宋" w:eastAsia="仿宋" w:cs="仿宋"/>
          <w:bCs/>
          <w:color w:val="auto"/>
          <w:spacing w:val="-4"/>
          <w:sz w:val="32"/>
          <w:szCs w:val="32"/>
        </w:rPr>
        <w:t>。</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4" w:firstLineChars="200"/>
        <w:textAlignment w:val="auto"/>
        <w:outlineLvl w:val="0"/>
        <w:rPr>
          <w:rStyle w:val="19"/>
          <w:rFonts w:ascii="黑体" w:hAnsi="黑体" w:eastAsia="黑体"/>
          <w:b w:val="0"/>
          <w:color w:val="auto"/>
          <w:spacing w:val="-4"/>
          <w:sz w:val="32"/>
          <w:szCs w:val="32"/>
        </w:rPr>
      </w:pPr>
      <w:r>
        <w:rPr>
          <w:rStyle w:val="19"/>
          <w:rFonts w:hint="eastAsia" w:ascii="黑体" w:hAnsi="黑体" w:eastAsia="黑体"/>
          <w:b w:val="0"/>
          <w:color w:val="auto"/>
          <w:spacing w:val="-4"/>
          <w:sz w:val="32"/>
          <w:szCs w:val="32"/>
        </w:rPr>
        <w:t>二、项目资金使用及管理情况</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7" w:firstLineChars="200"/>
        <w:textAlignment w:val="auto"/>
        <w:outlineLvl w:val="0"/>
        <w:rPr>
          <w:rStyle w:val="19"/>
          <w:rFonts w:ascii="楷体" w:hAnsi="楷体" w:eastAsia="楷体"/>
          <w:color w:val="auto"/>
          <w:spacing w:val="-4"/>
          <w:sz w:val="32"/>
          <w:szCs w:val="32"/>
        </w:rPr>
      </w:pPr>
      <w:r>
        <w:rPr>
          <w:rStyle w:val="19"/>
          <w:rFonts w:hint="eastAsia" w:ascii="楷体" w:hAnsi="楷体" w:eastAsia="楷体"/>
          <w:color w:val="auto"/>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rPr>
          <w:rFonts w:ascii="仿宋" w:hAnsi="仿宋" w:eastAsia="仿宋"/>
          <w:bCs/>
          <w:color w:val="auto"/>
          <w:spacing w:val="-4"/>
          <w:sz w:val="32"/>
          <w:szCs w:val="32"/>
        </w:rPr>
      </w:pPr>
      <w:r>
        <w:rPr>
          <w:rFonts w:hint="eastAsia" w:ascii="仿宋" w:hAnsi="仿宋" w:eastAsia="仿宋"/>
          <w:color w:val="auto"/>
          <w:sz w:val="32"/>
          <w:szCs w:val="32"/>
        </w:rPr>
        <w:t>英吉沙县财政信息化建设项目</w:t>
      </w:r>
      <w:r>
        <w:rPr>
          <w:rFonts w:hint="eastAsia" w:ascii="仿宋" w:hAnsi="仿宋" w:eastAsia="仿宋"/>
          <w:bCs/>
          <w:color w:val="auto"/>
          <w:spacing w:val="-4"/>
          <w:sz w:val="32"/>
          <w:szCs w:val="32"/>
        </w:rPr>
        <w:t>预算安排总额为</w:t>
      </w:r>
      <w:r>
        <w:rPr>
          <w:rFonts w:hint="eastAsia" w:ascii="仿宋" w:hAnsi="仿宋" w:eastAsia="仿宋"/>
          <w:bCs/>
          <w:color w:val="auto"/>
          <w:spacing w:val="-4"/>
          <w:sz w:val="32"/>
          <w:szCs w:val="32"/>
          <w:lang w:val="en-US" w:eastAsia="zh-CN"/>
        </w:rPr>
        <w:t>46</w:t>
      </w:r>
      <w:r>
        <w:rPr>
          <w:rFonts w:hint="eastAsia" w:ascii="仿宋" w:hAnsi="仿宋" w:eastAsia="仿宋"/>
          <w:bCs/>
          <w:color w:val="auto"/>
          <w:spacing w:val="-4"/>
          <w:sz w:val="32"/>
          <w:szCs w:val="32"/>
        </w:rPr>
        <w:t>万元，其中财政资金</w:t>
      </w:r>
      <w:r>
        <w:rPr>
          <w:rFonts w:hint="eastAsia" w:ascii="仿宋" w:hAnsi="仿宋" w:eastAsia="仿宋"/>
          <w:bCs/>
          <w:color w:val="auto"/>
          <w:spacing w:val="-4"/>
          <w:sz w:val="32"/>
          <w:szCs w:val="32"/>
          <w:lang w:val="en-US" w:eastAsia="zh-CN"/>
        </w:rPr>
        <w:t>46</w:t>
      </w:r>
      <w:r>
        <w:rPr>
          <w:rFonts w:hint="eastAsia" w:ascii="仿宋" w:hAnsi="仿宋" w:eastAsia="仿宋"/>
          <w:bCs/>
          <w:color w:val="auto"/>
          <w:spacing w:val="-4"/>
          <w:sz w:val="32"/>
          <w:szCs w:val="32"/>
        </w:rPr>
        <w:t>万元，自筹资金</w:t>
      </w:r>
      <w:r>
        <w:rPr>
          <w:rFonts w:hint="eastAsia" w:ascii="仿宋" w:hAnsi="仿宋" w:eastAsia="仿宋"/>
          <w:bCs/>
          <w:color w:val="auto"/>
          <w:spacing w:val="-4"/>
          <w:sz w:val="32"/>
          <w:szCs w:val="32"/>
          <w:lang w:val="en-US" w:eastAsia="zh-CN"/>
        </w:rPr>
        <w:t>0</w:t>
      </w:r>
      <w:r>
        <w:rPr>
          <w:rFonts w:hint="eastAsia" w:ascii="仿宋" w:hAnsi="仿宋" w:eastAsia="仿宋"/>
          <w:bCs/>
          <w:color w:val="auto"/>
          <w:spacing w:val="-4"/>
          <w:sz w:val="32"/>
          <w:szCs w:val="32"/>
        </w:rPr>
        <w:t>万元，2018年实际收到预算资金</w:t>
      </w:r>
      <w:r>
        <w:rPr>
          <w:rFonts w:hint="eastAsia" w:ascii="仿宋" w:hAnsi="仿宋" w:eastAsia="仿宋"/>
          <w:bCs/>
          <w:color w:val="auto"/>
          <w:spacing w:val="-4"/>
          <w:sz w:val="32"/>
          <w:szCs w:val="32"/>
          <w:lang w:val="en-US" w:eastAsia="zh-CN"/>
        </w:rPr>
        <w:t>46</w:t>
      </w:r>
      <w:r>
        <w:rPr>
          <w:rFonts w:hint="eastAsia" w:ascii="仿宋" w:hAnsi="仿宋" w:eastAsia="仿宋"/>
          <w:bCs/>
          <w:color w:val="auto"/>
          <w:spacing w:val="-4"/>
          <w:sz w:val="32"/>
          <w:szCs w:val="32"/>
        </w:rPr>
        <w:t>万元。</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7" w:firstLineChars="200"/>
        <w:textAlignment w:val="auto"/>
        <w:outlineLvl w:val="0"/>
        <w:rPr>
          <w:rStyle w:val="19"/>
          <w:rFonts w:ascii="楷体" w:hAnsi="楷体" w:eastAsia="楷体"/>
          <w:color w:val="auto"/>
          <w:spacing w:val="-4"/>
          <w:sz w:val="32"/>
          <w:szCs w:val="32"/>
        </w:rPr>
      </w:pPr>
      <w:r>
        <w:rPr>
          <w:rStyle w:val="19"/>
          <w:rFonts w:hint="eastAsia" w:ascii="楷体" w:hAnsi="楷体" w:eastAsia="楷体"/>
          <w:color w:val="auto"/>
          <w:spacing w:val="-4"/>
          <w:sz w:val="32"/>
          <w:szCs w:val="32"/>
        </w:rPr>
        <w:t>（二）项目资金实际使用情况分析</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rPr>
          <w:rFonts w:hint="eastAsia" w:ascii="仿宋" w:hAnsi="仿宋" w:eastAsia="仿宋"/>
          <w:bCs/>
          <w:color w:val="auto"/>
          <w:spacing w:val="-4"/>
          <w:sz w:val="32"/>
          <w:szCs w:val="32"/>
          <w:lang w:eastAsia="zh-CN"/>
        </w:rPr>
      </w:pPr>
      <w:r>
        <w:rPr>
          <w:rFonts w:hint="eastAsia" w:ascii="仿宋" w:hAnsi="仿宋" w:eastAsia="仿宋"/>
          <w:color w:val="auto"/>
          <w:sz w:val="32"/>
          <w:szCs w:val="32"/>
        </w:rPr>
        <w:t>英吉沙县财政信息化建设项目</w:t>
      </w:r>
      <w:r>
        <w:rPr>
          <w:rFonts w:hint="eastAsia" w:ascii="仿宋" w:hAnsi="仿宋" w:eastAsia="仿宋"/>
          <w:bCs/>
          <w:color w:val="auto"/>
          <w:spacing w:val="-4"/>
          <w:sz w:val="32"/>
          <w:szCs w:val="32"/>
        </w:rPr>
        <w:t>实际支付资金</w:t>
      </w:r>
      <w:r>
        <w:rPr>
          <w:rFonts w:hint="eastAsia" w:ascii="仿宋" w:hAnsi="仿宋" w:eastAsia="仿宋"/>
          <w:bCs/>
          <w:color w:val="auto"/>
          <w:spacing w:val="-4"/>
          <w:sz w:val="32"/>
          <w:szCs w:val="32"/>
          <w:lang w:val="en-US" w:eastAsia="zh-CN"/>
        </w:rPr>
        <w:t>46</w:t>
      </w:r>
      <w:r>
        <w:rPr>
          <w:rFonts w:hint="eastAsia" w:ascii="仿宋" w:hAnsi="仿宋" w:eastAsia="仿宋"/>
          <w:bCs/>
          <w:color w:val="auto"/>
          <w:spacing w:val="-4"/>
          <w:sz w:val="32"/>
          <w:szCs w:val="32"/>
        </w:rPr>
        <w:t>万元，预算执行率</w:t>
      </w:r>
      <w:r>
        <w:rPr>
          <w:rFonts w:hint="eastAsia" w:ascii="仿宋" w:hAnsi="仿宋" w:eastAsia="仿宋"/>
          <w:bCs/>
          <w:color w:val="auto"/>
          <w:spacing w:val="-4"/>
          <w:sz w:val="32"/>
          <w:szCs w:val="32"/>
          <w:lang w:val="en-US" w:eastAsia="zh-CN"/>
        </w:rPr>
        <w:t>100</w:t>
      </w:r>
      <w:r>
        <w:rPr>
          <w:rFonts w:ascii="仿宋" w:hAnsi="仿宋" w:eastAsia="仿宋"/>
          <w:bCs/>
          <w:color w:val="auto"/>
          <w:spacing w:val="-4"/>
          <w:sz w:val="32"/>
          <w:szCs w:val="32"/>
        </w:rPr>
        <w:t>%</w:t>
      </w:r>
      <w:r>
        <w:rPr>
          <w:rFonts w:hint="eastAsia" w:ascii="仿宋" w:hAnsi="仿宋" w:eastAsia="仿宋"/>
          <w:bCs/>
          <w:color w:val="auto"/>
          <w:spacing w:val="-4"/>
          <w:sz w:val="32"/>
          <w:szCs w:val="32"/>
        </w:rPr>
        <w:t>（预算执行率=</w:t>
      </w:r>
      <w:r>
        <w:rPr>
          <w:rFonts w:ascii="仿宋" w:hAnsi="仿宋" w:eastAsia="仿宋"/>
          <w:bCs/>
          <w:color w:val="auto"/>
          <w:spacing w:val="-4"/>
          <w:sz w:val="32"/>
          <w:szCs w:val="32"/>
        </w:rPr>
        <w:t>[</w:t>
      </w:r>
      <w:r>
        <w:rPr>
          <w:rFonts w:hint="eastAsia" w:ascii="仿宋" w:hAnsi="仿宋" w:eastAsia="仿宋"/>
          <w:bCs/>
          <w:color w:val="auto"/>
          <w:spacing w:val="-4"/>
          <w:sz w:val="32"/>
          <w:szCs w:val="32"/>
        </w:rPr>
        <w:t>实际支出资金/预算批复金额]*100%，如项目预算执行率达不到100%，则说明结转资金额度和结余资金额度</w:t>
      </w:r>
      <w:r>
        <w:rPr>
          <w:rFonts w:ascii="仿宋" w:hAnsi="仿宋" w:eastAsia="仿宋"/>
          <w:bCs/>
          <w:color w:val="auto"/>
          <w:spacing w:val="-4"/>
          <w:sz w:val="32"/>
          <w:szCs w:val="32"/>
        </w:rPr>
        <w:t>）</w:t>
      </w:r>
      <w:r>
        <w:rPr>
          <w:rFonts w:hint="eastAsia" w:ascii="仿宋" w:hAnsi="仿宋" w:eastAsia="仿宋"/>
          <w:bCs/>
          <w:color w:val="auto"/>
          <w:spacing w:val="-4"/>
          <w:sz w:val="32"/>
          <w:szCs w:val="32"/>
        </w:rPr>
        <w:t>。项目资金主要用于支付2018年英吉沙县单位核算系统改造升级17万元</w:t>
      </w:r>
      <w:r>
        <w:rPr>
          <w:rFonts w:hint="eastAsia" w:ascii="仿宋" w:hAnsi="仿宋" w:eastAsia="仿宋"/>
          <w:bCs/>
          <w:color w:val="auto"/>
          <w:spacing w:val="-4"/>
          <w:sz w:val="32"/>
          <w:szCs w:val="32"/>
          <w:lang w:eastAsia="zh-CN"/>
        </w:rPr>
        <w:t>，2018年英吉沙县财政国库支付动态监控系统实施17万元，2018年英吉沙县财政专户纳入平台管理实施12万元。</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7" w:firstLineChars="200"/>
        <w:textAlignment w:val="auto"/>
        <w:outlineLvl w:val="0"/>
        <w:rPr>
          <w:rStyle w:val="19"/>
          <w:rFonts w:ascii="楷体" w:hAnsi="楷体" w:eastAsia="楷体"/>
          <w:color w:val="auto"/>
          <w:spacing w:val="-4"/>
          <w:sz w:val="32"/>
          <w:szCs w:val="32"/>
        </w:rPr>
      </w:pPr>
      <w:r>
        <w:rPr>
          <w:rStyle w:val="19"/>
          <w:rFonts w:hint="eastAsia" w:ascii="楷体" w:hAnsi="楷体" w:eastAsia="楷体"/>
          <w:color w:val="auto"/>
          <w:spacing w:val="-4"/>
          <w:sz w:val="32"/>
          <w:szCs w:val="32"/>
        </w:rPr>
        <w:t>（三）项目资金管理情况分析</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4" w:firstLineChars="200"/>
        <w:textAlignment w:val="auto"/>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lang w:eastAsia="zh-CN"/>
        </w:rPr>
        <w:t>为保证</w:t>
      </w:r>
      <w:r>
        <w:rPr>
          <w:rFonts w:hint="eastAsia" w:ascii="仿宋" w:hAnsi="仿宋" w:eastAsia="仿宋"/>
          <w:color w:val="auto"/>
          <w:sz w:val="32"/>
          <w:szCs w:val="32"/>
          <w:lang w:eastAsia="zh-CN"/>
        </w:rPr>
        <w:t>英吉沙县财政信息化建设</w:t>
      </w:r>
      <w:r>
        <w:rPr>
          <w:rFonts w:hint="eastAsia" w:ascii="仿宋" w:hAnsi="仿宋" w:eastAsia="仿宋"/>
          <w:bCs/>
          <w:color w:val="auto"/>
          <w:spacing w:val="-4"/>
          <w:sz w:val="32"/>
          <w:szCs w:val="32"/>
          <w:lang w:eastAsia="zh-CN"/>
        </w:rPr>
        <w:t>支出管理规范，英吉沙县财政局制定完善了各项财务管理制度和办法，</w:t>
      </w:r>
      <w:r>
        <w:rPr>
          <w:rFonts w:hint="eastAsia" w:ascii="仿宋" w:hAnsi="仿宋" w:eastAsia="仿宋"/>
          <w:color w:val="auto"/>
          <w:sz w:val="32"/>
          <w:szCs w:val="32"/>
          <w:lang w:eastAsia="zh-CN"/>
        </w:rPr>
        <w:t>英吉沙县财政信息化建设支出</w:t>
      </w:r>
      <w:r>
        <w:rPr>
          <w:rFonts w:hint="eastAsia" w:ascii="仿宋" w:hAnsi="仿宋" w:eastAsia="仿宋"/>
          <w:bCs/>
          <w:color w:val="auto"/>
          <w:spacing w:val="-4"/>
          <w:sz w:val="32"/>
          <w:szCs w:val="32"/>
        </w:rPr>
        <w:t>符合</w:t>
      </w:r>
      <w:r>
        <w:rPr>
          <w:rFonts w:hint="eastAsia" w:ascii="仿宋" w:hAnsi="仿宋" w:eastAsia="仿宋"/>
          <w:bCs/>
          <w:color w:val="auto"/>
          <w:spacing w:val="-4"/>
          <w:sz w:val="32"/>
          <w:szCs w:val="32"/>
          <w:lang w:eastAsia="zh-CN"/>
        </w:rPr>
        <w:t>《财务管理制度》、《预算管理制度》、《财政局三重一大议事制度》、《财政局党组议事规则》、《合同制度》等</w:t>
      </w:r>
      <w:r>
        <w:rPr>
          <w:rFonts w:hint="eastAsia" w:ascii="仿宋" w:hAnsi="仿宋" w:eastAsia="仿宋"/>
          <w:bCs/>
          <w:color w:val="auto"/>
          <w:spacing w:val="-4"/>
          <w:sz w:val="32"/>
          <w:szCs w:val="32"/>
        </w:rPr>
        <w:t>，包括会计人员集中核算工作管理制度、财务收支审批制度、财务稽核制度、财务牵制制度、会计主管岗位职责等制度规定，</w:t>
      </w:r>
      <w:r>
        <w:rPr>
          <w:rFonts w:hint="eastAsia" w:ascii="仿宋" w:hAnsi="仿宋" w:eastAsia="仿宋"/>
          <w:bCs/>
          <w:color w:val="auto"/>
          <w:spacing w:val="-4"/>
          <w:sz w:val="32"/>
          <w:szCs w:val="32"/>
          <w:lang w:eastAsia="zh-CN"/>
        </w:rPr>
        <w:t>专项资金</w:t>
      </w:r>
      <w:r>
        <w:rPr>
          <w:rFonts w:hint="eastAsia" w:ascii="仿宋" w:hAnsi="仿宋" w:eastAsia="仿宋"/>
          <w:bCs/>
          <w:color w:val="auto"/>
          <w:spacing w:val="-4"/>
          <w:sz w:val="32"/>
          <w:szCs w:val="32"/>
        </w:rPr>
        <w:t>支出的拨付有完整的审批程序和手续，不存在截留、挤占、挪用等情况</w:t>
      </w:r>
      <w:r>
        <w:rPr>
          <w:rFonts w:hint="eastAsia" w:ascii="仿宋" w:hAnsi="仿宋" w:eastAsia="仿宋"/>
          <w:bCs/>
          <w:color w:val="auto"/>
          <w:spacing w:val="-4"/>
          <w:sz w:val="32"/>
          <w:szCs w:val="32"/>
          <w:lang w:eastAsia="zh-CN"/>
        </w:rPr>
        <w:t>。</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4" w:firstLineChars="200"/>
        <w:textAlignment w:val="auto"/>
        <w:outlineLvl w:val="0"/>
        <w:rPr>
          <w:rStyle w:val="19"/>
          <w:rFonts w:ascii="黑体" w:hAnsi="黑体" w:eastAsia="黑体"/>
          <w:b w:val="0"/>
          <w:color w:val="auto"/>
          <w:spacing w:val="-4"/>
          <w:sz w:val="32"/>
          <w:szCs w:val="32"/>
        </w:rPr>
      </w:pPr>
      <w:r>
        <w:rPr>
          <w:rStyle w:val="19"/>
          <w:rFonts w:hint="eastAsia" w:ascii="黑体" w:hAnsi="黑体" w:eastAsia="黑体"/>
          <w:b w:val="0"/>
          <w:color w:val="auto"/>
          <w:spacing w:val="-4"/>
          <w:sz w:val="32"/>
          <w:szCs w:val="32"/>
        </w:rPr>
        <w:t>三、项目组织实施情况</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7" w:firstLineChars="200"/>
        <w:textAlignment w:val="auto"/>
        <w:outlineLvl w:val="0"/>
        <w:rPr>
          <w:rStyle w:val="19"/>
          <w:rFonts w:ascii="楷体" w:hAnsi="楷体" w:eastAsia="楷体"/>
          <w:color w:val="auto"/>
          <w:spacing w:val="-4"/>
          <w:sz w:val="32"/>
          <w:szCs w:val="32"/>
        </w:rPr>
      </w:pPr>
      <w:r>
        <w:rPr>
          <w:rStyle w:val="19"/>
          <w:rFonts w:hint="eastAsia" w:ascii="楷体" w:hAnsi="楷体" w:eastAsia="楷体"/>
          <w:color w:val="auto"/>
          <w:spacing w:val="-4"/>
          <w:sz w:val="32"/>
          <w:szCs w:val="32"/>
        </w:rPr>
        <w:t>（一）项目组织情况分析</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4" w:firstLineChars="200"/>
        <w:textAlignment w:val="auto"/>
        <w:rPr>
          <w:rStyle w:val="19"/>
          <w:rFonts w:ascii="仿宋" w:hAnsi="仿宋" w:eastAsia="仿宋"/>
          <w:b w:val="0"/>
          <w:color w:val="auto"/>
          <w:spacing w:val="-4"/>
          <w:sz w:val="32"/>
          <w:szCs w:val="32"/>
        </w:rPr>
      </w:pPr>
      <w:r>
        <w:rPr>
          <w:rStyle w:val="19"/>
          <w:rFonts w:hint="eastAsia" w:ascii="仿宋" w:hAnsi="仿宋" w:eastAsia="仿宋"/>
          <w:b w:val="0"/>
          <w:color w:val="auto"/>
          <w:spacing w:val="-4"/>
          <w:sz w:val="32"/>
          <w:szCs w:val="32"/>
        </w:rPr>
        <w:t>该项目</w:t>
      </w:r>
      <w:r>
        <w:rPr>
          <w:rStyle w:val="19"/>
          <w:rFonts w:hint="eastAsia" w:ascii="仿宋" w:hAnsi="仿宋" w:eastAsia="仿宋"/>
          <w:b w:val="0"/>
          <w:color w:val="auto"/>
          <w:spacing w:val="-4"/>
          <w:sz w:val="32"/>
          <w:szCs w:val="32"/>
          <w:lang w:eastAsia="zh-CN"/>
        </w:rPr>
        <w:t>由地区财政局统一招标，</w:t>
      </w:r>
      <w:r>
        <w:rPr>
          <w:rStyle w:val="19"/>
          <w:rFonts w:hint="eastAsia" w:ascii="仿宋" w:hAnsi="仿宋" w:eastAsia="仿宋"/>
          <w:b w:val="0"/>
          <w:color w:val="auto"/>
          <w:spacing w:val="-4"/>
          <w:sz w:val="32"/>
          <w:szCs w:val="32"/>
        </w:rPr>
        <w:t>实施过程均按照本单位制定的管理制度执行。</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4" w:firstLineChars="200"/>
        <w:textAlignment w:val="auto"/>
        <w:rPr>
          <w:rStyle w:val="19"/>
          <w:rFonts w:ascii="仿宋" w:hAnsi="仿宋" w:eastAsia="仿宋"/>
          <w:b w:val="0"/>
          <w:color w:val="auto"/>
          <w:spacing w:val="-4"/>
          <w:sz w:val="32"/>
          <w:szCs w:val="32"/>
        </w:rPr>
      </w:pPr>
      <w:r>
        <w:rPr>
          <w:rStyle w:val="19"/>
          <w:rFonts w:hint="eastAsia" w:ascii="仿宋" w:hAnsi="仿宋" w:eastAsia="仿宋"/>
          <w:b w:val="0"/>
          <w:color w:val="auto"/>
          <w:spacing w:val="-4"/>
          <w:sz w:val="32"/>
          <w:szCs w:val="32"/>
        </w:rPr>
        <w:t>本项目不存在调整情况。</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4" w:firstLineChars="200"/>
        <w:textAlignment w:val="auto"/>
        <w:rPr>
          <w:rStyle w:val="19"/>
          <w:rFonts w:ascii="仿宋" w:hAnsi="仿宋" w:eastAsia="仿宋"/>
          <w:b w:val="0"/>
          <w:color w:val="auto"/>
          <w:spacing w:val="-4"/>
          <w:sz w:val="32"/>
          <w:szCs w:val="32"/>
        </w:rPr>
      </w:pPr>
      <w:r>
        <w:rPr>
          <w:rStyle w:val="19"/>
          <w:rFonts w:hint="eastAsia" w:ascii="仿宋" w:hAnsi="仿宋" w:eastAsia="仿宋"/>
          <w:b w:val="0"/>
          <w:color w:val="auto"/>
          <w:spacing w:val="-4"/>
          <w:sz w:val="32"/>
          <w:szCs w:val="32"/>
        </w:rPr>
        <w:t>为保证项目质量和成本控制，项目实施完成后，由本项目相关人员于</w:t>
      </w:r>
      <w:r>
        <w:rPr>
          <w:rStyle w:val="19"/>
          <w:rFonts w:hint="eastAsia" w:ascii="仿宋" w:hAnsi="仿宋" w:eastAsia="仿宋"/>
          <w:b w:val="0"/>
          <w:color w:val="auto"/>
          <w:spacing w:val="-4"/>
          <w:sz w:val="32"/>
          <w:szCs w:val="32"/>
          <w:lang w:val="en-US" w:eastAsia="zh-CN"/>
        </w:rPr>
        <w:t>2018</w:t>
      </w:r>
      <w:r>
        <w:rPr>
          <w:rStyle w:val="19"/>
          <w:rFonts w:hint="eastAsia" w:ascii="仿宋" w:hAnsi="仿宋" w:eastAsia="仿宋"/>
          <w:b w:val="0"/>
          <w:color w:val="auto"/>
          <w:spacing w:val="-4"/>
          <w:sz w:val="32"/>
          <w:szCs w:val="32"/>
        </w:rPr>
        <w:t>年</w:t>
      </w:r>
      <w:r>
        <w:rPr>
          <w:rStyle w:val="19"/>
          <w:rFonts w:hint="eastAsia" w:ascii="仿宋" w:hAnsi="仿宋" w:eastAsia="仿宋"/>
          <w:b w:val="0"/>
          <w:color w:val="auto"/>
          <w:spacing w:val="-4"/>
          <w:sz w:val="32"/>
          <w:szCs w:val="32"/>
          <w:lang w:val="en-US" w:eastAsia="zh-CN"/>
        </w:rPr>
        <w:t>12</w:t>
      </w:r>
      <w:r>
        <w:rPr>
          <w:rStyle w:val="19"/>
          <w:rFonts w:hint="eastAsia" w:ascii="仿宋" w:hAnsi="仿宋" w:eastAsia="仿宋"/>
          <w:b w:val="0"/>
          <w:color w:val="auto"/>
          <w:spacing w:val="-4"/>
          <w:sz w:val="32"/>
          <w:szCs w:val="32"/>
        </w:rPr>
        <w:t>月</w:t>
      </w:r>
      <w:r>
        <w:rPr>
          <w:rStyle w:val="19"/>
          <w:rFonts w:hint="eastAsia" w:ascii="仿宋" w:hAnsi="仿宋" w:eastAsia="仿宋"/>
          <w:b w:val="0"/>
          <w:color w:val="auto"/>
          <w:spacing w:val="-4"/>
          <w:sz w:val="32"/>
          <w:szCs w:val="32"/>
          <w:lang w:val="en-US" w:eastAsia="zh-CN"/>
        </w:rPr>
        <w:t>17</w:t>
      </w:r>
      <w:r>
        <w:rPr>
          <w:rStyle w:val="19"/>
          <w:rFonts w:hint="eastAsia" w:ascii="仿宋" w:hAnsi="仿宋" w:eastAsia="仿宋"/>
          <w:b w:val="0"/>
          <w:color w:val="auto"/>
          <w:spacing w:val="-4"/>
          <w:sz w:val="32"/>
          <w:szCs w:val="32"/>
        </w:rPr>
        <w:t>日完成检查验收，检查验收合格后按合同规定支付款项。</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7" w:firstLineChars="200"/>
        <w:textAlignment w:val="auto"/>
        <w:outlineLvl w:val="0"/>
        <w:rPr>
          <w:rStyle w:val="19"/>
          <w:rFonts w:ascii="楷体" w:hAnsi="楷体" w:eastAsia="楷体"/>
          <w:color w:val="auto"/>
          <w:spacing w:val="-4"/>
          <w:sz w:val="32"/>
          <w:szCs w:val="32"/>
        </w:rPr>
      </w:pPr>
      <w:r>
        <w:rPr>
          <w:rStyle w:val="19"/>
          <w:rFonts w:hint="eastAsia" w:ascii="楷体" w:hAnsi="楷体" w:eastAsia="楷体"/>
          <w:color w:val="auto"/>
          <w:spacing w:val="-4"/>
          <w:sz w:val="32"/>
          <w:szCs w:val="32"/>
        </w:rPr>
        <w:t>（二）项目管理情况分析</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40" w:firstLineChars="200"/>
        <w:textAlignment w:val="auto"/>
        <w:rPr>
          <w:rStyle w:val="19"/>
          <w:rFonts w:hint="eastAsia" w:ascii="仿宋" w:hAnsi="仿宋" w:eastAsia="仿宋" w:cs="仿宋"/>
          <w:b w:val="0"/>
          <w:color w:val="auto"/>
          <w:spacing w:val="-4"/>
          <w:sz w:val="32"/>
          <w:szCs w:val="32"/>
        </w:rPr>
      </w:pPr>
      <w:r>
        <w:rPr>
          <w:rFonts w:hint="eastAsia" w:ascii="仿宋" w:hAnsi="仿宋" w:eastAsia="仿宋" w:cs="仿宋"/>
          <w:i w:val="0"/>
          <w:caps w:val="0"/>
          <w:color w:val="auto"/>
          <w:spacing w:val="0"/>
          <w:sz w:val="32"/>
          <w:szCs w:val="32"/>
          <w:shd w:val="clear" w:fill="FFFFFF"/>
        </w:rPr>
        <w:t>财政国库动态监控是以</w:t>
      </w:r>
      <w:r>
        <w:rPr>
          <w:rFonts w:hint="eastAsia" w:ascii="仿宋" w:hAnsi="仿宋" w:eastAsia="仿宋" w:cs="仿宋"/>
          <w:i w:val="0"/>
          <w:caps w:val="0"/>
          <w:color w:val="auto"/>
          <w:spacing w:val="0"/>
          <w:sz w:val="32"/>
          <w:szCs w:val="32"/>
          <w:u w:val="none"/>
          <w:shd w:val="clear" w:fill="FFFFFF"/>
        </w:rPr>
        <w:fldChar w:fldCharType="begin"/>
      </w:r>
      <w:r>
        <w:rPr>
          <w:rFonts w:hint="eastAsia" w:ascii="仿宋" w:hAnsi="仿宋" w:eastAsia="仿宋" w:cs="仿宋"/>
          <w:i w:val="0"/>
          <w:caps w:val="0"/>
          <w:color w:val="auto"/>
          <w:spacing w:val="0"/>
          <w:sz w:val="32"/>
          <w:szCs w:val="32"/>
          <w:u w:val="none"/>
          <w:shd w:val="clear" w:fill="FFFFFF"/>
        </w:rPr>
        <w:instrText xml:space="preserve"> HYPERLINK "https://baike.sogou.com/lemma/ShowInnerLink.htm?lemmaId=35261&amp;ss_c=ssc.citiao.link" \t "https://baike.sogou.com/_blank" </w:instrText>
      </w:r>
      <w:r>
        <w:rPr>
          <w:rFonts w:hint="eastAsia" w:ascii="仿宋" w:hAnsi="仿宋" w:eastAsia="仿宋" w:cs="仿宋"/>
          <w:i w:val="0"/>
          <w:caps w:val="0"/>
          <w:color w:val="auto"/>
          <w:spacing w:val="0"/>
          <w:sz w:val="32"/>
          <w:szCs w:val="32"/>
          <w:u w:val="none"/>
          <w:shd w:val="clear" w:fill="FFFFFF"/>
        </w:rPr>
        <w:fldChar w:fldCharType="separate"/>
      </w:r>
      <w:r>
        <w:rPr>
          <w:rStyle w:val="21"/>
          <w:rFonts w:hint="eastAsia" w:ascii="仿宋" w:hAnsi="仿宋" w:eastAsia="仿宋" w:cs="仿宋"/>
          <w:i w:val="0"/>
          <w:caps w:val="0"/>
          <w:color w:val="auto"/>
          <w:spacing w:val="0"/>
          <w:sz w:val="32"/>
          <w:szCs w:val="32"/>
          <w:u w:val="none"/>
          <w:shd w:val="clear" w:fill="FFFFFF"/>
        </w:rPr>
        <w:t>国库集中收付</w:t>
      </w:r>
      <w:r>
        <w:rPr>
          <w:rFonts w:hint="eastAsia" w:ascii="仿宋" w:hAnsi="仿宋" w:eastAsia="仿宋" w:cs="仿宋"/>
          <w:i w:val="0"/>
          <w:caps w:val="0"/>
          <w:color w:val="auto"/>
          <w:spacing w:val="0"/>
          <w:sz w:val="32"/>
          <w:szCs w:val="32"/>
          <w:u w:val="none"/>
          <w:shd w:val="clear" w:fill="FFFFFF"/>
        </w:rPr>
        <w:fldChar w:fldCharType="end"/>
      </w:r>
      <w:r>
        <w:rPr>
          <w:rFonts w:hint="eastAsia" w:ascii="仿宋" w:hAnsi="仿宋" w:eastAsia="仿宋" w:cs="仿宋"/>
          <w:i w:val="0"/>
          <w:caps w:val="0"/>
          <w:color w:val="auto"/>
          <w:spacing w:val="0"/>
          <w:sz w:val="32"/>
          <w:szCs w:val="32"/>
          <w:shd w:val="clear" w:fill="FFFFFF"/>
        </w:rPr>
        <w:t>业务为基础，通过</w:t>
      </w:r>
      <w:r>
        <w:rPr>
          <w:rFonts w:hint="eastAsia" w:ascii="仿宋" w:hAnsi="仿宋" w:eastAsia="仿宋" w:cs="仿宋"/>
          <w:i w:val="0"/>
          <w:caps w:val="0"/>
          <w:color w:val="auto"/>
          <w:spacing w:val="0"/>
          <w:sz w:val="32"/>
          <w:szCs w:val="32"/>
          <w:u w:val="none"/>
          <w:shd w:val="clear" w:fill="FFFFFF"/>
        </w:rPr>
        <w:fldChar w:fldCharType="begin"/>
      </w:r>
      <w:r>
        <w:rPr>
          <w:rFonts w:hint="eastAsia" w:ascii="仿宋" w:hAnsi="仿宋" w:eastAsia="仿宋" w:cs="仿宋"/>
          <w:i w:val="0"/>
          <w:caps w:val="0"/>
          <w:color w:val="auto"/>
          <w:spacing w:val="0"/>
          <w:sz w:val="32"/>
          <w:szCs w:val="32"/>
          <w:u w:val="none"/>
          <w:shd w:val="clear" w:fill="FFFFFF"/>
        </w:rPr>
        <w:instrText xml:space="preserve"> HYPERLINK "https://baike.sogou.com/lemma/ShowInnerLink.htm?lemmaId=73019557&amp;ss_c=ssc.citiao.link" \t "https://baike.sogou.com/_blank" </w:instrText>
      </w:r>
      <w:r>
        <w:rPr>
          <w:rFonts w:hint="eastAsia" w:ascii="仿宋" w:hAnsi="仿宋" w:eastAsia="仿宋" w:cs="仿宋"/>
          <w:i w:val="0"/>
          <w:caps w:val="0"/>
          <w:color w:val="auto"/>
          <w:spacing w:val="0"/>
          <w:sz w:val="32"/>
          <w:szCs w:val="32"/>
          <w:u w:val="none"/>
          <w:shd w:val="clear" w:fill="FFFFFF"/>
        </w:rPr>
        <w:fldChar w:fldCharType="separate"/>
      </w:r>
      <w:r>
        <w:rPr>
          <w:rStyle w:val="21"/>
          <w:rFonts w:hint="eastAsia" w:ascii="仿宋" w:hAnsi="仿宋" w:eastAsia="仿宋" w:cs="仿宋"/>
          <w:i w:val="0"/>
          <w:caps w:val="0"/>
          <w:color w:val="auto"/>
          <w:spacing w:val="0"/>
          <w:sz w:val="32"/>
          <w:szCs w:val="32"/>
          <w:u w:val="none"/>
          <w:shd w:val="clear" w:fill="FFFFFF"/>
        </w:rPr>
        <w:t>信息网络系统</w:t>
      </w:r>
      <w:r>
        <w:rPr>
          <w:rFonts w:hint="eastAsia" w:ascii="仿宋" w:hAnsi="仿宋" w:eastAsia="仿宋" w:cs="仿宋"/>
          <w:i w:val="0"/>
          <w:caps w:val="0"/>
          <w:color w:val="auto"/>
          <w:spacing w:val="0"/>
          <w:sz w:val="32"/>
          <w:szCs w:val="32"/>
          <w:u w:val="none"/>
          <w:shd w:val="clear" w:fill="FFFFFF"/>
        </w:rPr>
        <w:fldChar w:fldCharType="end"/>
      </w:r>
      <w:r>
        <w:rPr>
          <w:rFonts w:hint="eastAsia" w:ascii="仿宋" w:hAnsi="仿宋" w:eastAsia="仿宋" w:cs="仿宋"/>
          <w:i w:val="0"/>
          <w:caps w:val="0"/>
          <w:color w:val="auto"/>
          <w:spacing w:val="0"/>
          <w:sz w:val="32"/>
          <w:szCs w:val="32"/>
          <w:shd w:val="clear" w:fill="FFFFFF"/>
        </w:rPr>
        <w:t>对</w:t>
      </w:r>
      <w:r>
        <w:rPr>
          <w:rFonts w:hint="eastAsia" w:ascii="仿宋" w:hAnsi="仿宋" w:eastAsia="仿宋" w:cs="仿宋"/>
          <w:i w:val="0"/>
          <w:caps w:val="0"/>
          <w:color w:val="auto"/>
          <w:spacing w:val="0"/>
          <w:sz w:val="32"/>
          <w:szCs w:val="32"/>
          <w:u w:val="none"/>
          <w:shd w:val="clear" w:fill="FFFFFF"/>
        </w:rPr>
        <w:fldChar w:fldCharType="begin"/>
      </w:r>
      <w:r>
        <w:rPr>
          <w:rFonts w:hint="eastAsia" w:ascii="仿宋" w:hAnsi="仿宋" w:eastAsia="仿宋" w:cs="仿宋"/>
          <w:i w:val="0"/>
          <w:caps w:val="0"/>
          <w:color w:val="auto"/>
          <w:spacing w:val="0"/>
          <w:sz w:val="32"/>
          <w:szCs w:val="32"/>
          <w:u w:val="none"/>
          <w:shd w:val="clear" w:fill="FFFFFF"/>
        </w:rPr>
        <w:instrText xml:space="preserve"> HYPERLINK "https://baike.sogou.com/lemma/ShowInnerLink.htm?lemmaId=63148098&amp;ss_c=ssc.citiao.link" \t "https://baike.sogou.com/_blank" </w:instrText>
      </w:r>
      <w:r>
        <w:rPr>
          <w:rFonts w:hint="eastAsia" w:ascii="仿宋" w:hAnsi="仿宋" w:eastAsia="仿宋" w:cs="仿宋"/>
          <w:i w:val="0"/>
          <w:caps w:val="0"/>
          <w:color w:val="auto"/>
          <w:spacing w:val="0"/>
          <w:sz w:val="32"/>
          <w:szCs w:val="32"/>
          <w:u w:val="none"/>
          <w:shd w:val="clear" w:fill="FFFFFF"/>
        </w:rPr>
        <w:fldChar w:fldCharType="separate"/>
      </w:r>
      <w:r>
        <w:rPr>
          <w:rStyle w:val="21"/>
          <w:rFonts w:hint="eastAsia" w:ascii="仿宋" w:hAnsi="仿宋" w:eastAsia="仿宋" w:cs="仿宋"/>
          <w:i w:val="0"/>
          <w:caps w:val="0"/>
          <w:color w:val="auto"/>
          <w:spacing w:val="0"/>
          <w:sz w:val="32"/>
          <w:szCs w:val="32"/>
          <w:u w:val="none"/>
          <w:shd w:val="clear" w:fill="FFFFFF"/>
        </w:rPr>
        <w:t>国库资金</w:t>
      </w:r>
      <w:r>
        <w:rPr>
          <w:rFonts w:hint="eastAsia" w:ascii="仿宋" w:hAnsi="仿宋" w:eastAsia="仿宋" w:cs="仿宋"/>
          <w:i w:val="0"/>
          <w:caps w:val="0"/>
          <w:color w:val="auto"/>
          <w:spacing w:val="0"/>
          <w:sz w:val="32"/>
          <w:szCs w:val="32"/>
          <w:u w:val="none"/>
          <w:shd w:val="clear" w:fill="FFFFFF"/>
        </w:rPr>
        <w:fldChar w:fldCharType="end"/>
      </w:r>
      <w:r>
        <w:rPr>
          <w:rFonts w:hint="eastAsia" w:ascii="仿宋" w:hAnsi="仿宋" w:eastAsia="仿宋" w:cs="仿宋"/>
          <w:i w:val="0"/>
          <w:caps w:val="0"/>
          <w:color w:val="auto"/>
          <w:spacing w:val="0"/>
          <w:sz w:val="32"/>
          <w:szCs w:val="32"/>
          <w:shd w:val="clear" w:fill="FFFFFF"/>
        </w:rPr>
        <w:t>收缴、库存、支付和使用效益各环节进行实时、智能和全程监控，配套实施多种方式的监督检查，及时发现查处违规违纪问题，纠正预算执行偏差，保障财政管理与改革有序进行的综合性监督管理体系。</w:t>
      </w:r>
      <w:r>
        <w:rPr>
          <w:rFonts w:hint="eastAsia" w:ascii="仿宋" w:hAnsi="仿宋" w:eastAsia="仿宋" w:cs="仿宋"/>
          <w:i w:val="0"/>
          <w:caps w:val="0"/>
          <w:color w:val="auto"/>
          <w:spacing w:val="0"/>
          <w:sz w:val="32"/>
          <w:szCs w:val="32"/>
          <w:shd w:val="clear" w:fill="FFFFFF"/>
          <w:lang w:eastAsia="zh-CN"/>
        </w:rPr>
        <w:t>为确保项目正常使用，在</w:t>
      </w:r>
      <w:r>
        <w:rPr>
          <w:rFonts w:hint="eastAsia" w:ascii="仿宋" w:hAnsi="仿宋" w:eastAsia="仿宋" w:cs="仿宋"/>
          <w:bCs/>
          <w:color w:val="auto"/>
          <w:spacing w:val="-4"/>
          <w:sz w:val="32"/>
          <w:szCs w:val="32"/>
        </w:rPr>
        <w:t>项目实施过程中，</w:t>
      </w:r>
      <w:r>
        <w:rPr>
          <w:rFonts w:hint="eastAsia" w:ascii="仿宋" w:hAnsi="仿宋" w:eastAsia="仿宋" w:cs="仿宋"/>
          <w:bCs/>
          <w:color w:val="auto"/>
          <w:spacing w:val="-4"/>
          <w:sz w:val="32"/>
          <w:szCs w:val="32"/>
          <w:lang w:eastAsia="zh-CN"/>
        </w:rPr>
        <w:t>我局项目相关人员与施工单位进行详细了研究、讨论，</w:t>
      </w:r>
      <w:r>
        <w:rPr>
          <w:rFonts w:hint="eastAsia" w:ascii="仿宋" w:hAnsi="仿宋" w:eastAsia="仿宋" w:cs="仿宋"/>
          <w:i w:val="0"/>
          <w:caps w:val="0"/>
          <w:color w:val="auto"/>
          <w:spacing w:val="0"/>
          <w:sz w:val="32"/>
          <w:szCs w:val="32"/>
          <w:shd w:val="clear" w:fill="FFFFFF"/>
          <w:lang w:eastAsia="zh-CN"/>
        </w:rPr>
        <w:t>为确保该项经费合理合规使用，切实</w:t>
      </w:r>
      <w:r>
        <w:rPr>
          <w:rFonts w:hint="eastAsia" w:ascii="仿宋" w:hAnsi="仿宋" w:eastAsia="仿宋" w:cs="仿宋"/>
          <w:i w:val="0"/>
          <w:caps w:val="0"/>
          <w:color w:val="auto"/>
          <w:spacing w:val="0"/>
          <w:sz w:val="32"/>
          <w:szCs w:val="32"/>
          <w:shd w:val="clear" w:fill="FFFFFF"/>
        </w:rPr>
        <w:t>加强财务管理，强化财务监督，增强法纪观念，遵守规章制度。为保证财务管理工作规范有序进行，201</w:t>
      </w:r>
      <w:r>
        <w:rPr>
          <w:rFonts w:hint="eastAsia" w:ascii="仿宋" w:hAnsi="仿宋" w:eastAsia="仿宋" w:cs="仿宋"/>
          <w:i w:val="0"/>
          <w:caps w:val="0"/>
          <w:color w:val="auto"/>
          <w:spacing w:val="0"/>
          <w:sz w:val="32"/>
          <w:szCs w:val="32"/>
          <w:shd w:val="clear" w:fill="FFFFFF"/>
          <w:lang w:val="en-US" w:eastAsia="zh-CN"/>
        </w:rPr>
        <w:t>8</w:t>
      </w:r>
      <w:r>
        <w:rPr>
          <w:rFonts w:hint="eastAsia" w:ascii="仿宋" w:hAnsi="仿宋" w:eastAsia="仿宋" w:cs="仿宋"/>
          <w:i w:val="0"/>
          <w:caps w:val="0"/>
          <w:color w:val="auto"/>
          <w:spacing w:val="0"/>
          <w:sz w:val="32"/>
          <w:szCs w:val="32"/>
          <w:shd w:val="clear" w:fill="FFFFFF"/>
        </w:rPr>
        <w:t>年我们修改完善了相关财务管理的制度、规定，成立了财务监督小组，加强内部控制和监督。对各项资金的管理、经费收支审批等均作了明确规定，正确组织资金的筹集、调度和使用。各项经费支出实行限额把关、一支笔审批制度。</w:t>
      </w:r>
      <w:r>
        <w:rPr>
          <w:rFonts w:hint="eastAsia" w:ascii="仿宋" w:hAnsi="仿宋" w:eastAsia="仿宋" w:cs="仿宋"/>
          <w:bCs/>
          <w:color w:val="auto"/>
          <w:spacing w:val="-4"/>
          <w:sz w:val="32"/>
          <w:szCs w:val="32"/>
        </w:rPr>
        <w:t>不定期对项目进度情况进行督导检查，对检查过程中发现的问题及时督促整改，确保了项目按时保质完成。</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4" w:firstLineChars="200"/>
        <w:textAlignment w:val="auto"/>
        <w:outlineLvl w:val="0"/>
        <w:rPr>
          <w:rStyle w:val="19"/>
          <w:rFonts w:ascii="黑体" w:hAnsi="黑体" w:eastAsia="黑体"/>
          <w:color w:val="auto"/>
        </w:rPr>
      </w:pPr>
      <w:r>
        <w:rPr>
          <w:rStyle w:val="19"/>
          <w:rFonts w:hint="eastAsia" w:ascii="黑体" w:hAnsi="黑体" w:eastAsia="黑体"/>
          <w:b w:val="0"/>
          <w:color w:val="auto"/>
          <w:spacing w:val="-4"/>
          <w:sz w:val="32"/>
          <w:szCs w:val="32"/>
        </w:rPr>
        <w:t>四、项目绩效情况</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7" w:firstLineChars="200"/>
        <w:textAlignment w:val="auto"/>
        <w:outlineLvl w:val="0"/>
        <w:rPr>
          <w:rStyle w:val="19"/>
          <w:rFonts w:ascii="楷体" w:hAnsi="楷体" w:eastAsia="楷体"/>
          <w:bCs w:val="0"/>
          <w:color w:val="auto"/>
          <w:spacing w:val="-4"/>
          <w:sz w:val="32"/>
          <w:szCs w:val="32"/>
        </w:rPr>
      </w:pPr>
      <w:r>
        <w:rPr>
          <w:rFonts w:hint="eastAsia" w:ascii="楷体" w:hAnsi="楷体" w:eastAsia="楷体"/>
          <w:b/>
          <w:color w:val="auto"/>
          <w:spacing w:val="-4"/>
          <w:sz w:val="32"/>
          <w:szCs w:val="32"/>
        </w:rPr>
        <w:t>（一）项目绩效目标完成情况分析</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4" w:firstLineChars="200"/>
        <w:textAlignment w:val="auto"/>
        <w:rPr>
          <w:rFonts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6</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三级指标</w:t>
      </w:r>
      <w:r>
        <w:rPr>
          <w:rFonts w:hint="eastAsia" w:ascii="仿宋" w:hAnsi="仿宋" w:eastAsia="仿宋"/>
          <w:bCs/>
          <w:color w:val="auto"/>
          <w:spacing w:val="-4"/>
          <w:sz w:val="32"/>
          <w:szCs w:val="32"/>
          <w:lang w:val="en-US" w:eastAsia="zh-CN"/>
        </w:rPr>
        <w:t>10</w:t>
      </w:r>
      <w:r>
        <w:rPr>
          <w:rFonts w:ascii="仿宋" w:hAnsi="仿宋" w:eastAsia="仿宋"/>
          <w:bCs/>
          <w:color w:val="auto"/>
          <w:spacing w:val="-4"/>
          <w:sz w:val="32"/>
          <w:szCs w:val="32"/>
        </w:rPr>
        <w:t>个</w:t>
      </w:r>
      <w:r>
        <w:rPr>
          <w:rFonts w:hint="eastAsia" w:ascii="仿宋" w:hAnsi="仿宋" w:eastAsia="仿宋"/>
          <w:bCs/>
          <w:color w:val="auto"/>
          <w:spacing w:val="-4"/>
          <w:sz w:val="32"/>
          <w:szCs w:val="32"/>
        </w:rPr>
        <w:t>，其中</w:t>
      </w:r>
      <w:r>
        <w:rPr>
          <w:rFonts w:ascii="仿宋" w:hAnsi="仿宋" w:eastAsia="仿宋"/>
          <w:bCs/>
          <w:color w:val="auto"/>
          <w:spacing w:val="-4"/>
          <w:sz w:val="32"/>
          <w:szCs w:val="32"/>
        </w:rPr>
        <w:t>已完成三级指标</w:t>
      </w:r>
      <w:r>
        <w:rPr>
          <w:rFonts w:hint="eastAsia" w:ascii="仿宋" w:hAnsi="仿宋" w:eastAsia="仿宋"/>
          <w:bCs/>
          <w:color w:val="auto"/>
          <w:spacing w:val="-4"/>
          <w:sz w:val="32"/>
          <w:szCs w:val="32"/>
          <w:lang w:val="en-US" w:eastAsia="zh-CN"/>
        </w:rPr>
        <w:t>10</w:t>
      </w:r>
      <w:r>
        <w:rPr>
          <w:rFonts w:ascii="仿宋" w:hAnsi="仿宋" w:eastAsia="仿宋"/>
          <w:bCs/>
          <w:color w:val="auto"/>
          <w:spacing w:val="-4"/>
          <w:sz w:val="32"/>
          <w:szCs w:val="32"/>
        </w:rPr>
        <w:t>个</w:t>
      </w:r>
      <w:r>
        <w:rPr>
          <w:rFonts w:hint="eastAsia" w:ascii="仿宋" w:hAnsi="仿宋" w:eastAsia="仿宋"/>
          <w:bCs/>
          <w:color w:val="auto"/>
          <w:spacing w:val="-4"/>
          <w:sz w:val="32"/>
          <w:szCs w:val="32"/>
        </w:rPr>
        <w:t>，指标完成率为</w:t>
      </w:r>
      <w:r>
        <w:rPr>
          <w:rFonts w:hint="eastAsia" w:ascii="仿宋" w:hAnsi="仿宋" w:eastAsia="仿宋"/>
          <w:bCs/>
          <w:color w:val="auto"/>
          <w:spacing w:val="-4"/>
          <w:sz w:val="32"/>
          <w:szCs w:val="32"/>
          <w:lang w:val="en-US" w:eastAsia="zh-CN"/>
        </w:rPr>
        <w:t>100</w:t>
      </w:r>
      <w:r>
        <w:rPr>
          <w:rFonts w:hint="eastAsia" w:ascii="仿宋" w:hAnsi="仿宋" w:eastAsia="仿宋"/>
          <w:bCs/>
          <w:color w:val="auto"/>
          <w:spacing w:val="-4"/>
          <w:sz w:val="32"/>
          <w:szCs w:val="32"/>
        </w:rPr>
        <w:t>%。</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4" w:firstLineChars="200"/>
        <w:textAlignment w:val="auto"/>
        <w:rPr>
          <w:rStyle w:val="19"/>
          <w:rFonts w:hint="eastAsia" w:ascii="仿宋" w:hAnsi="仿宋" w:eastAsia="仿宋"/>
          <w:b w:val="0"/>
          <w:color w:val="auto"/>
          <w:spacing w:val="-4"/>
          <w:sz w:val="32"/>
          <w:szCs w:val="32"/>
          <w:lang w:eastAsia="zh-CN"/>
        </w:rPr>
      </w:pPr>
      <w:r>
        <w:rPr>
          <w:rStyle w:val="19"/>
          <w:rFonts w:hint="eastAsia" w:ascii="仿宋" w:hAnsi="仿宋" w:eastAsia="仿宋"/>
          <w:b w:val="0"/>
          <w:color w:val="auto"/>
          <w:spacing w:val="-4"/>
          <w:sz w:val="32"/>
          <w:szCs w:val="32"/>
        </w:rPr>
        <w:t>经济性：</w:t>
      </w:r>
      <w:r>
        <w:rPr>
          <w:rStyle w:val="19"/>
          <w:rFonts w:hint="eastAsia" w:ascii="仿宋" w:hAnsi="仿宋" w:eastAsia="仿宋"/>
          <w:b w:val="0"/>
          <w:color w:val="auto"/>
          <w:spacing w:val="-4"/>
          <w:sz w:val="32"/>
          <w:szCs w:val="32"/>
          <w:lang w:eastAsia="zh-CN"/>
        </w:rPr>
        <w:t>无。</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4" w:firstLineChars="200"/>
        <w:textAlignment w:val="auto"/>
        <w:rPr>
          <w:rStyle w:val="19"/>
          <w:rFonts w:ascii="仿宋" w:hAnsi="仿宋" w:eastAsia="仿宋"/>
          <w:b w:val="0"/>
          <w:color w:val="auto"/>
          <w:spacing w:val="-4"/>
          <w:sz w:val="32"/>
          <w:szCs w:val="32"/>
        </w:rPr>
      </w:pPr>
      <w:r>
        <w:rPr>
          <w:rStyle w:val="19"/>
          <w:rFonts w:hint="eastAsia" w:ascii="仿宋" w:hAnsi="仿宋" w:eastAsia="仿宋"/>
          <w:b w:val="0"/>
          <w:color w:val="auto"/>
          <w:spacing w:val="-4"/>
          <w:sz w:val="32"/>
          <w:szCs w:val="32"/>
        </w:rPr>
        <w:t>效率性：</w:t>
      </w:r>
      <w:r>
        <w:rPr>
          <w:rStyle w:val="19"/>
          <w:rFonts w:hint="eastAsia" w:ascii="仿宋" w:hAnsi="仿宋" w:eastAsia="仿宋"/>
          <w:b w:val="0"/>
          <w:color w:val="auto"/>
          <w:spacing w:val="-4"/>
          <w:sz w:val="32"/>
          <w:szCs w:val="32"/>
          <w:lang w:eastAsia="zh-CN"/>
        </w:rPr>
        <w:t>无</w:t>
      </w:r>
      <w:r>
        <w:rPr>
          <w:rStyle w:val="19"/>
          <w:rFonts w:hint="eastAsia" w:ascii="仿宋" w:hAnsi="仿宋" w:eastAsia="仿宋"/>
          <w:b w:val="0"/>
          <w:color w:val="auto"/>
          <w:spacing w:val="-4"/>
          <w:sz w:val="32"/>
          <w:szCs w:val="32"/>
        </w:rPr>
        <w:t>。</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4" w:firstLineChars="200"/>
        <w:textAlignment w:val="auto"/>
        <w:rPr>
          <w:rFonts w:ascii="仿宋" w:hAnsi="仿宋" w:eastAsia="仿宋"/>
          <w:bCs/>
          <w:color w:val="auto"/>
          <w:spacing w:val="-4"/>
          <w:sz w:val="32"/>
          <w:szCs w:val="32"/>
        </w:rPr>
      </w:pPr>
      <w:r>
        <w:rPr>
          <w:rStyle w:val="19"/>
          <w:rFonts w:hint="eastAsia" w:ascii="仿宋" w:hAnsi="仿宋" w:eastAsia="仿宋"/>
          <w:b w:val="0"/>
          <w:color w:val="auto"/>
          <w:spacing w:val="-4"/>
          <w:sz w:val="32"/>
          <w:szCs w:val="32"/>
        </w:rPr>
        <w:t>效益性：对财政资金支付活动进行全过程动态监控</w:t>
      </w:r>
      <w:r>
        <w:rPr>
          <w:rStyle w:val="19"/>
          <w:rFonts w:hint="eastAsia" w:ascii="仿宋" w:hAnsi="仿宋" w:eastAsia="仿宋"/>
          <w:b w:val="0"/>
          <w:color w:val="auto"/>
          <w:spacing w:val="-4"/>
          <w:sz w:val="32"/>
          <w:szCs w:val="32"/>
          <w:lang w:eastAsia="zh-CN"/>
        </w:rPr>
        <w:t>，及时发现查处违规违纪问题，纠正预算执行偏差，保障财政管理与改革有序进行。</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7" w:firstLineChars="200"/>
        <w:textAlignment w:val="auto"/>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（二）项目绩效目标未完成原因分析</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4" w:firstLineChars="200"/>
        <w:textAlignment w:val="auto"/>
        <w:rPr>
          <w:rFonts w:ascii="仿宋" w:hAnsi="仿宋" w:eastAsia="仿宋"/>
          <w:color w:val="auto"/>
          <w:spacing w:val="-4"/>
          <w:sz w:val="32"/>
          <w:szCs w:val="32"/>
        </w:rPr>
      </w:pPr>
      <w:r>
        <w:rPr>
          <w:rFonts w:hint="eastAsia" w:ascii="仿宋" w:hAnsi="仿宋" w:eastAsia="仿宋"/>
          <w:color w:val="auto"/>
          <w:spacing w:val="-4"/>
          <w:sz w:val="32"/>
          <w:szCs w:val="32"/>
        </w:rPr>
        <w:t>2018年本项目绩效目标全部达成，不存在未完成原因分析。</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4" w:firstLineChars="200"/>
        <w:textAlignment w:val="auto"/>
        <w:outlineLvl w:val="0"/>
        <w:rPr>
          <w:rStyle w:val="19"/>
          <w:rFonts w:ascii="黑体" w:hAnsi="黑体" w:eastAsia="黑体"/>
          <w:b w:val="0"/>
          <w:color w:val="auto"/>
          <w:spacing w:val="-4"/>
          <w:sz w:val="32"/>
          <w:szCs w:val="32"/>
        </w:rPr>
      </w:pPr>
      <w:r>
        <w:rPr>
          <w:rStyle w:val="19"/>
          <w:rFonts w:hint="eastAsia" w:ascii="黑体" w:hAnsi="黑体" w:eastAsia="黑体"/>
          <w:b w:val="0"/>
          <w:color w:val="auto"/>
          <w:spacing w:val="-4"/>
          <w:sz w:val="32"/>
          <w:szCs w:val="32"/>
        </w:rPr>
        <w:t>五、其他需要说明的问题</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7" w:firstLineChars="200"/>
        <w:textAlignment w:val="auto"/>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（一）后续工作计划</w:t>
      </w:r>
    </w:p>
    <w:p>
      <w:pPr>
        <w:pStyle w:val="16"/>
        <w:keepNext w:val="0"/>
        <w:keepLines w:val="0"/>
        <w:pageBreakBefore w:val="0"/>
        <w:widowControl/>
        <w:suppressLineNumbers w:val="0"/>
        <w:kinsoku/>
        <w:wordWrap/>
        <w:overflowPunct/>
        <w:topLinePunct w:val="0"/>
        <w:autoSpaceDE/>
        <w:autoSpaceDN/>
        <w:bidi w:val="0"/>
        <w:spacing w:beforeAutospacing="0" w:afterAutospacing="0" w:line="600" w:lineRule="exact"/>
        <w:ind w:left="0" w:firstLine="63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一是</w:t>
      </w:r>
      <w:r>
        <w:rPr>
          <w:rFonts w:hint="eastAsia" w:ascii="仿宋" w:hAnsi="仿宋" w:eastAsia="仿宋" w:cs="仿宋"/>
          <w:color w:val="auto"/>
          <w:sz w:val="32"/>
          <w:szCs w:val="32"/>
        </w:rPr>
        <w:t>通过实时监控国库集中支付资金款项的申请、审核、拨付、清算和核算等操作，实现对每一笔财政资金支付过程、交易记录的全程监控，有效防范财政资金“体外循环”和“库款搬家”现象。二是动态预警智能化。通过预警系统，对国库集中支付数据进行智能筛选和自动预警，大幅提高核查的效率和针对性。三是对账管理精细化。通过国库集中支付系统、预算会计和代理银行三方对账功能的实现，确保财政资金在使用过程中的精确与安全。四是监控分析综合化。充分发挥国库支付动态监控信息集中的优势，对国库集中支付数据进行纵向与横向、平面与多维的综合统计，提供及时有效真实的信息。</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7" w:firstLineChars="200"/>
        <w:textAlignment w:val="auto"/>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（二）主要经验及做法、存在问题和建议</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4" w:firstLineChars="200"/>
        <w:textAlignment w:val="auto"/>
        <w:rPr>
          <w:rFonts w:hint="eastAsia" w:ascii="仿宋" w:hAnsi="仿宋" w:eastAsia="仿宋"/>
          <w:bCs/>
          <w:color w:val="auto"/>
          <w:spacing w:val="-4"/>
          <w:sz w:val="32"/>
          <w:szCs w:val="32"/>
        </w:rPr>
      </w:pPr>
      <w:r>
        <w:rPr>
          <w:rFonts w:hint="eastAsia" w:ascii="仿宋" w:hAnsi="仿宋" w:eastAsia="仿宋"/>
          <w:bCs/>
          <w:color w:val="auto"/>
          <w:spacing w:val="-4"/>
          <w:sz w:val="32"/>
          <w:szCs w:val="32"/>
        </w:rPr>
        <w:t>1、主要经验及做法</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4" w:firstLineChars="200"/>
        <w:textAlignment w:val="auto"/>
        <w:rPr>
          <w:rFonts w:hint="eastAsia" w:ascii="仿宋" w:hAnsi="仿宋" w:eastAsia="仿宋"/>
          <w:bCs/>
          <w:color w:val="auto"/>
          <w:spacing w:val="-4"/>
          <w:sz w:val="32"/>
          <w:szCs w:val="32"/>
        </w:rPr>
      </w:pPr>
      <w:r>
        <w:rPr>
          <w:rFonts w:hint="eastAsia" w:ascii="仿宋" w:hAnsi="仿宋" w:eastAsia="仿宋"/>
          <w:bCs/>
          <w:color w:val="auto"/>
          <w:spacing w:val="-4"/>
          <w:sz w:val="32"/>
          <w:szCs w:val="32"/>
        </w:rPr>
        <w:t>合理设置年初绩效目标，严格按资金具体用途将数量目标全部量化到三级指标，开展绩效监控和绩效自评工作，坚持专款专用的原则，严格按年初拟定的资金使用计划安排支出，不随意突破计划，改变计划，或进行无计划的支出，以提高财政资金支出的计划性与可控性。合理编制预算，严格按照预算批复用途使用财政工作运行经费，避免出现超预算支出</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资金使用不合理</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挤占专项资金的现象，继续加强</w:t>
      </w:r>
      <w:r>
        <w:rPr>
          <w:rFonts w:hint="eastAsia" w:ascii="仿宋" w:hAnsi="仿宋" w:eastAsia="仿宋"/>
          <w:bCs/>
          <w:color w:val="auto"/>
          <w:spacing w:val="-4"/>
          <w:sz w:val="32"/>
          <w:szCs w:val="32"/>
          <w:lang w:eastAsia="zh-CN"/>
        </w:rPr>
        <w:t>财政干部</w:t>
      </w:r>
      <w:r>
        <w:rPr>
          <w:rFonts w:hint="eastAsia" w:ascii="仿宋" w:hAnsi="仿宋" w:eastAsia="仿宋"/>
          <w:bCs/>
          <w:color w:val="auto"/>
          <w:spacing w:val="-4"/>
          <w:sz w:val="32"/>
          <w:szCs w:val="32"/>
        </w:rPr>
        <w:t>业务培训，提高财政工作人员的业务素质和工作水平</w:t>
      </w:r>
      <w:r>
        <w:rPr>
          <w:rFonts w:hint="eastAsia" w:ascii="仿宋" w:hAnsi="仿宋" w:eastAsia="仿宋"/>
          <w:bCs/>
          <w:color w:val="auto"/>
          <w:spacing w:val="-4"/>
          <w:sz w:val="32"/>
          <w:szCs w:val="32"/>
          <w:lang w:eastAsia="zh-CN"/>
        </w:rPr>
        <w:t>，进一步优化服务方式，简化工作流程，提升服务水平，为群众提供“规范、便民、高效、廉洁”的服务平台。</w:t>
      </w:r>
    </w:p>
    <w:p>
      <w:pPr>
        <w:keepNext w:val="0"/>
        <w:keepLines w:val="0"/>
        <w:pageBreakBefore w:val="0"/>
        <w:numPr>
          <w:ilvl w:val="0"/>
          <w:numId w:val="1"/>
        </w:numPr>
        <w:kinsoku/>
        <w:wordWrap/>
        <w:overflowPunct/>
        <w:topLinePunct w:val="0"/>
        <w:autoSpaceDE/>
        <w:autoSpaceDN/>
        <w:bidi w:val="0"/>
        <w:adjustRightInd w:val="0"/>
        <w:snapToGrid w:val="0"/>
        <w:spacing w:beforeAutospacing="0" w:afterAutospacing="0" w:line="600" w:lineRule="exact"/>
        <w:ind w:firstLine="624" w:firstLineChars="200"/>
        <w:textAlignment w:val="auto"/>
        <w:rPr>
          <w:rFonts w:hint="eastAsia" w:ascii="仿宋" w:hAnsi="仿宋" w:eastAsia="仿宋"/>
          <w:bCs/>
          <w:color w:val="auto"/>
          <w:spacing w:val="-4"/>
          <w:sz w:val="32"/>
          <w:szCs w:val="32"/>
        </w:rPr>
      </w:pPr>
      <w:r>
        <w:rPr>
          <w:rFonts w:hint="eastAsia" w:ascii="仿宋" w:hAnsi="仿宋" w:eastAsia="仿宋"/>
          <w:bCs/>
          <w:color w:val="auto"/>
          <w:spacing w:val="-4"/>
          <w:sz w:val="32"/>
          <w:szCs w:val="32"/>
        </w:rPr>
        <w:t>存在的问题</w:t>
      </w:r>
    </w:p>
    <w:p>
      <w:pPr>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600" w:lineRule="exact"/>
        <w:ind w:firstLine="624" w:firstLineChars="200"/>
        <w:textAlignment w:val="auto"/>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lang w:eastAsia="zh-CN"/>
        </w:rPr>
        <w:t>无</w:t>
      </w:r>
    </w:p>
    <w:p>
      <w:pPr>
        <w:keepNext w:val="0"/>
        <w:keepLines w:val="0"/>
        <w:pageBreakBefore w:val="0"/>
        <w:numPr>
          <w:ilvl w:val="0"/>
          <w:numId w:val="1"/>
        </w:numPr>
        <w:kinsoku/>
        <w:wordWrap/>
        <w:overflowPunct/>
        <w:topLinePunct w:val="0"/>
        <w:autoSpaceDE/>
        <w:autoSpaceDN/>
        <w:bidi w:val="0"/>
        <w:adjustRightInd w:val="0"/>
        <w:snapToGrid w:val="0"/>
        <w:spacing w:beforeAutospacing="0" w:afterAutospacing="0" w:line="600" w:lineRule="exact"/>
        <w:ind w:left="0" w:leftChars="0" w:firstLine="624" w:firstLineChars="200"/>
        <w:textAlignment w:val="auto"/>
        <w:rPr>
          <w:rFonts w:hint="eastAsia" w:ascii="仿宋" w:hAnsi="仿宋" w:eastAsia="仿宋"/>
          <w:bCs/>
          <w:color w:val="auto"/>
          <w:spacing w:val="-4"/>
          <w:sz w:val="32"/>
          <w:szCs w:val="32"/>
        </w:rPr>
      </w:pPr>
      <w:r>
        <w:rPr>
          <w:rFonts w:hint="eastAsia" w:ascii="仿宋" w:hAnsi="仿宋" w:eastAsia="仿宋"/>
          <w:bCs/>
          <w:color w:val="auto"/>
          <w:spacing w:val="-4"/>
          <w:sz w:val="32"/>
          <w:szCs w:val="32"/>
        </w:rPr>
        <w:t>建议</w:t>
      </w:r>
    </w:p>
    <w:p>
      <w:pPr>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600" w:lineRule="exact"/>
        <w:ind w:leftChars="200" w:firstLine="312" w:firstLineChars="100"/>
        <w:textAlignment w:val="auto"/>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lang w:eastAsia="zh-CN"/>
        </w:rPr>
        <w:t>无</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7" w:firstLineChars="200"/>
        <w:textAlignment w:val="auto"/>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（三）其他</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4" w:firstLineChars="200"/>
        <w:textAlignment w:val="auto"/>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4" w:firstLineChars="200"/>
        <w:textAlignment w:val="auto"/>
        <w:outlineLvl w:val="0"/>
        <w:rPr>
          <w:rFonts w:ascii="黑体" w:hAnsi="黑体" w:eastAsia="黑体"/>
          <w:bCs/>
          <w:color w:val="auto"/>
          <w:spacing w:val="-4"/>
          <w:sz w:val="32"/>
          <w:szCs w:val="32"/>
        </w:rPr>
      </w:pPr>
      <w:r>
        <w:rPr>
          <w:rStyle w:val="19"/>
          <w:rFonts w:hint="eastAsia" w:ascii="黑体" w:hAnsi="黑体" w:eastAsia="黑体"/>
          <w:b w:val="0"/>
          <w:color w:val="auto"/>
          <w:spacing w:val="-4"/>
          <w:sz w:val="32"/>
          <w:szCs w:val="32"/>
        </w:rPr>
        <w:t>六、项目评价工作情况</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4" w:firstLineChars="200"/>
        <w:textAlignment w:val="auto"/>
        <w:rPr>
          <w:rFonts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eastAsia="zh-CN"/>
        </w:rPr>
        <w:t>英吉沙县财政信息化建设</w:t>
      </w:r>
      <w:r>
        <w:rPr>
          <w:rFonts w:hint="eastAsia" w:ascii="仿宋" w:hAnsi="仿宋" w:eastAsia="仿宋"/>
          <w:color w:val="auto"/>
          <w:spacing w:val="-4"/>
          <w:sz w:val="32"/>
          <w:szCs w:val="32"/>
        </w:rPr>
        <w:t>项目资金的使用效率和效果，项目管理过程是否规范，是否完成了预期绩效目标等。同时，通过开展自我评价来总结经验和教训，为</w:t>
      </w:r>
      <w:r>
        <w:rPr>
          <w:rFonts w:hint="eastAsia" w:ascii="仿宋" w:hAnsi="仿宋" w:eastAsia="仿宋"/>
          <w:color w:val="auto"/>
          <w:spacing w:val="-4"/>
          <w:sz w:val="32"/>
          <w:szCs w:val="32"/>
          <w:lang w:eastAsia="zh-CN"/>
        </w:rPr>
        <w:t>喀什地区英吉沙县财政局</w:t>
      </w:r>
      <w:r>
        <w:rPr>
          <w:rFonts w:hint="eastAsia" w:ascii="仿宋" w:hAnsi="仿宋" w:eastAsia="仿宋"/>
          <w:color w:val="auto"/>
          <w:spacing w:val="-4"/>
          <w:sz w:val="32"/>
          <w:szCs w:val="32"/>
        </w:rPr>
        <w:t>项目今后的开展提供参考建议。</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4" w:firstLineChars="200"/>
        <w:textAlignment w:val="auto"/>
        <w:outlineLvl w:val="0"/>
        <w:rPr>
          <w:rStyle w:val="19"/>
          <w:rFonts w:ascii="黑体" w:hAnsi="黑体" w:eastAsia="黑体"/>
          <w:b w:val="0"/>
          <w:color w:val="auto"/>
          <w:spacing w:val="-4"/>
          <w:sz w:val="32"/>
          <w:szCs w:val="32"/>
        </w:rPr>
      </w:pPr>
      <w:r>
        <w:rPr>
          <w:rStyle w:val="19"/>
          <w:rFonts w:hint="eastAsia" w:ascii="黑体" w:hAnsi="黑体" w:eastAsia="黑体"/>
          <w:b w:val="0"/>
          <w:color w:val="auto"/>
          <w:spacing w:val="-4"/>
          <w:sz w:val="32"/>
          <w:szCs w:val="32"/>
        </w:rPr>
        <w:t>七、附表</w:t>
      </w:r>
    </w:p>
    <w:p>
      <w:pPr>
        <w:keepNext w:val="0"/>
        <w:keepLines w:val="0"/>
        <w:pageBreakBefore w:val="0"/>
        <w:kinsoku/>
        <w:wordWrap/>
        <w:overflowPunct/>
        <w:topLinePunct w:val="0"/>
        <w:autoSpaceDE/>
        <w:autoSpaceDN/>
        <w:bidi w:val="0"/>
        <w:adjustRightInd w:val="0"/>
        <w:snapToGrid w:val="0"/>
        <w:spacing w:beforeAutospacing="0" w:afterAutospacing="0" w:line="600" w:lineRule="exact"/>
        <w:ind w:firstLine="624" w:firstLineChars="200"/>
        <w:textAlignment w:val="auto"/>
        <w:rPr>
          <w:rStyle w:val="19"/>
          <w:rFonts w:ascii="仿宋" w:hAnsi="仿宋" w:eastAsia="仿宋"/>
          <w:b w:val="0"/>
          <w:color w:val="auto"/>
          <w:spacing w:val="-4"/>
          <w:sz w:val="32"/>
          <w:szCs w:val="32"/>
        </w:rPr>
      </w:pPr>
      <w:r>
        <w:rPr>
          <w:rStyle w:val="19"/>
          <w:rFonts w:hint="eastAsia" w:ascii="仿宋" w:hAnsi="仿宋" w:eastAsia="仿宋"/>
          <w:b w:val="0"/>
          <w:color w:val="auto"/>
          <w:spacing w:val="-4"/>
          <w:sz w:val="32"/>
          <w:szCs w:val="32"/>
        </w:rPr>
        <w:t>《项目支出绩效目标自评表》</w:t>
      </w:r>
      <w:bookmarkStart w:id="1" w:name="_GoBack"/>
      <w:bookmarkEnd w:id="1"/>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142EA2"/>
    <w:multiLevelType w:val="singleLevel"/>
    <w:tmpl w:val="AD142EA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559E0A26"/>
    <w:rsid w:val="63CA624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6"/>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8"/>
    <w:semiHidden/>
    <w:unhideWhenUsed/>
    <w:uiPriority w:val="99"/>
    <w:rPr>
      <w:rFonts w:ascii="宋体"/>
      <w:sz w:val="18"/>
      <w:szCs w:val="18"/>
    </w:rPr>
  </w:style>
  <w:style w:type="paragraph" w:styleId="12">
    <w:name w:val="Balloon Text"/>
    <w:basedOn w:val="1"/>
    <w:link w:val="49"/>
    <w:semiHidden/>
    <w:unhideWhenUsed/>
    <w:uiPriority w:val="99"/>
    <w:rPr>
      <w:sz w:val="18"/>
      <w:szCs w:val="18"/>
    </w:rPr>
  </w:style>
  <w:style w:type="paragraph" w:styleId="13">
    <w:name w:val="footer"/>
    <w:basedOn w:val="1"/>
    <w:link w:val="47"/>
    <w:unhideWhenUsed/>
    <w:uiPriority w:val="99"/>
    <w:pPr>
      <w:tabs>
        <w:tab w:val="center" w:pos="4153"/>
        <w:tab w:val="right" w:pos="8306"/>
      </w:tabs>
      <w:snapToGrid w:val="0"/>
      <w:jc w:val="left"/>
    </w:pPr>
    <w:rPr>
      <w:rFonts w:ascii="Calibri" w:hAnsi="Calibri"/>
      <w:sz w:val="18"/>
      <w:szCs w:val="18"/>
    </w:rPr>
  </w:style>
  <w:style w:type="paragraph" w:styleId="14">
    <w:name w:val="header"/>
    <w:basedOn w:val="1"/>
    <w:link w:val="46"/>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7">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styleId="21">
    <w:name w:val="Hyperlink"/>
    <w:basedOn w:val="18"/>
    <w:semiHidden/>
    <w:unhideWhenUsed/>
    <w:uiPriority w:val="99"/>
    <w:rPr>
      <w:color w:val="0000FF"/>
      <w:u w:val="single"/>
    </w:rPr>
  </w:style>
  <w:style w:type="character" w:customStyle="1" w:styleId="23">
    <w:name w:val="标题 1 Char"/>
    <w:basedOn w:val="18"/>
    <w:link w:val="2"/>
    <w:uiPriority w:val="9"/>
    <w:rPr>
      <w:rFonts w:asciiTheme="majorHAnsi" w:hAnsiTheme="majorHAnsi" w:eastAsiaTheme="majorEastAsia"/>
      <w:b/>
      <w:bCs/>
      <w:kern w:val="32"/>
      <w:sz w:val="32"/>
      <w:szCs w:val="32"/>
    </w:rPr>
  </w:style>
  <w:style w:type="character" w:customStyle="1" w:styleId="24">
    <w:name w:val="标题 2 Char"/>
    <w:basedOn w:val="18"/>
    <w:link w:val="3"/>
    <w:semiHidden/>
    <w:uiPriority w:val="9"/>
    <w:rPr>
      <w:rFonts w:asciiTheme="majorHAnsi" w:hAnsiTheme="majorHAnsi" w:eastAsiaTheme="majorEastAsia"/>
      <w:b/>
      <w:bCs/>
      <w:i/>
      <w:iCs/>
      <w:sz w:val="28"/>
      <w:szCs w:val="28"/>
    </w:rPr>
  </w:style>
  <w:style w:type="character" w:customStyle="1" w:styleId="25">
    <w:name w:val="标题 3 Char"/>
    <w:basedOn w:val="18"/>
    <w:link w:val="4"/>
    <w:semiHidden/>
    <w:qFormat/>
    <w:uiPriority w:val="9"/>
    <w:rPr>
      <w:rFonts w:asciiTheme="majorHAnsi" w:hAnsiTheme="majorHAnsi" w:eastAsiaTheme="majorEastAsia"/>
      <w:b/>
      <w:bCs/>
      <w:sz w:val="26"/>
      <w:szCs w:val="26"/>
    </w:rPr>
  </w:style>
  <w:style w:type="character" w:customStyle="1" w:styleId="26">
    <w:name w:val="标题 4 Char"/>
    <w:basedOn w:val="18"/>
    <w:link w:val="5"/>
    <w:semiHidden/>
    <w:uiPriority w:val="9"/>
    <w:rPr>
      <w:b/>
      <w:bCs/>
      <w:sz w:val="28"/>
      <w:szCs w:val="28"/>
    </w:rPr>
  </w:style>
  <w:style w:type="character" w:customStyle="1" w:styleId="27">
    <w:name w:val="标题 5 Char"/>
    <w:basedOn w:val="18"/>
    <w:link w:val="6"/>
    <w:semiHidden/>
    <w:qFormat/>
    <w:uiPriority w:val="9"/>
    <w:rPr>
      <w:b/>
      <w:bCs/>
      <w:i/>
      <w:iCs/>
      <w:sz w:val="26"/>
      <w:szCs w:val="26"/>
    </w:rPr>
  </w:style>
  <w:style w:type="character" w:customStyle="1" w:styleId="28">
    <w:name w:val="标题 6 Char"/>
    <w:basedOn w:val="18"/>
    <w:link w:val="7"/>
    <w:semiHidden/>
    <w:uiPriority w:val="9"/>
    <w:rPr>
      <w:b/>
      <w:bCs/>
    </w:rPr>
  </w:style>
  <w:style w:type="character" w:customStyle="1" w:styleId="29">
    <w:name w:val="标题 7 Char"/>
    <w:basedOn w:val="18"/>
    <w:link w:val="8"/>
    <w:semiHidden/>
    <w:qFormat/>
    <w:uiPriority w:val="9"/>
    <w:rPr>
      <w:sz w:val="24"/>
      <w:szCs w:val="24"/>
    </w:rPr>
  </w:style>
  <w:style w:type="character" w:customStyle="1" w:styleId="30">
    <w:name w:val="标题 8 Char"/>
    <w:basedOn w:val="18"/>
    <w:link w:val="9"/>
    <w:semiHidden/>
    <w:uiPriority w:val="9"/>
    <w:rPr>
      <w:i/>
      <w:iCs/>
      <w:sz w:val="24"/>
      <w:szCs w:val="24"/>
    </w:rPr>
  </w:style>
  <w:style w:type="character" w:customStyle="1" w:styleId="31">
    <w:name w:val="标题 9 Char"/>
    <w:basedOn w:val="18"/>
    <w:link w:val="10"/>
    <w:semiHidden/>
    <w:qFormat/>
    <w:uiPriority w:val="9"/>
    <w:rPr>
      <w:rFonts w:asciiTheme="majorHAnsi" w:hAnsiTheme="majorHAnsi" w:eastAsiaTheme="majorEastAsia"/>
    </w:rPr>
  </w:style>
  <w:style w:type="character" w:customStyle="1" w:styleId="32">
    <w:name w:val="标题 Char"/>
    <w:basedOn w:val="18"/>
    <w:link w:val="17"/>
    <w:qFormat/>
    <w:uiPriority w:val="10"/>
    <w:rPr>
      <w:rFonts w:asciiTheme="majorHAnsi" w:hAnsiTheme="majorHAnsi" w:eastAsiaTheme="majorEastAsia"/>
      <w:b/>
      <w:bCs/>
      <w:kern w:val="28"/>
      <w:sz w:val="32"/>
      <w:szCs w:val="32"/>
    </w:rPr>
  </w:style>
  <w:style w:type="character" w:customStyle="1" w:styleId="33">
    <w:name w:val="副标题 Char"/>
    <w:basedOn w:val="18"/>
    <w:link w:val="15"/>
    <w:qFormat/>
    <w:uiPriority w:val="11"/>
    <w:rPr>
      <w:rFonts w:asciiTheme="majorHAnsi" w:hAnsiTheme="majorHAnsi" w:eastAsiaTheme="majorEastAsia"/>
      <w:sz w:val="24"/>
      <w:szCs w:val="24"/>
    </w:rPr>
  </w:style>
  <w:style w:type="paragraph" w:styleId="34">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Char"/>
    <w:basedOn w:val="18"/>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Char"/>
    <w:basedOn w:val="18"/>
    <w:link w:val="38"/>
    <w:qFormat/>
    <w:uiPriority w:val="30"/>
    <w:rPr>
      <w:b/>
      <w:i/>
      <w:sz w:val="24"/>
    </w:rPr>
  </w:style>
  <w:style w:type="character" w:customStyle="1" w:styleId="40">
    <w:name w:val="Subtle Emphasis"/>
    <w:qFormat/>
    <w:uiPriority w:val="19"/>
    <w:rPr>
      <w:i/>
      <w:color w:val="595959" w:themeColor="text1" w:themeTint="A5"/>
    </w:rPr>
  </w:style>
  <w:style w:type="character" w:customStyle="1" w:styleId="41">
    <w:name w:val="Intense Emphasis"/>
    <w:basedOn w:val="18"/>
    <w:qFormat/>
    <w:uiPriority w:val="21"/>
    <w:rPr>
      <w:b/>
      <w:i/>
      <w:sz w:val="24"/>
      <w:szCs w:val="24"/>
      <w:u w:val="single"/>
    </w:rPr>
  </w:style>
  <w:style w:type="character" w:customStyle="1" w:styleId="42">
    <w:name w:val="Subtle Reference"/>
    <w:basedOn w:val="18"/>
    <w:qFormat/>
    <w:uiPriority w:val="31"/>
    <w:rPr>
      <w:sz w:val="24"/>
      <w:szCs w:val="24"/>
      <w:u w:val="single"/>
    </w:rPr>
  </w:style>
  <w:style w:type="character" w:customStyle="1" w:styleId="43">
    <w:name w:val="Intense Reference"/>
    <w:basedOn w:val="18"/>
    <w:qFormat/>
    <w:uiPriority w:val="32"/>
    <w:rPr>
      <w:b/>
      <w:sz w:val="24"/>
      <w:u w:val="single"/>
    </w:rPr>
  </w:style>
  <w:style w:type="character" w:customStyle="1" w:styleId="44">
    <w:name w:val="Book Title"/>
    <w:basedOn w:val="18"/>
    <w:qFormat/>
    <w:uiPriority w:val="33"/>
    <w:rPr>
      <w:rFonts w:asciiTheme="majorHAnsi" w:hAnsiTheme="majorHAnsi" w:eastAsiaTheme="majorEastAsia"/>
      <w:b/>
      <w:i/>
      <w:sz w:val="24"/>
      <w:szCs w:val="24"/>
    </w:rPr>
  </w:style>
  <w:style w:type="paragraph" w:customStyle="1" w:styleId="45">
    <w:name w:val="TOC Heading"/>
    <w:basedOn w:val="2"/>
    <w:next w:val="1"/>
    <w:semiHidden/>
    <w:unhideWhenUsed/>
    <w:qFormat/>
    <w:uiPriority w:val="39"/>
    <w:pPr>
      <w:outlineLvl w:val="9"/>
    </w:pPr>
    <w:rPr>
      <w:lang w:eastAsia="en-US" w:bidi="en-US"/>
    </w:rPr>
  </w:style>
  <w:style w:type="character" w:customStyle="1" w:styleId="46">
    <w:name w:val="页眉 Char"/>
    <w:basedOn w:val="18"/>
    <w:link w:val="14"/>
    <w:qFormat/>
    <w:uiPriority w:val="99"/>
    <w:rPr>
      <w:rFonts w:ascii="Calibri" w:hAnsi="Calibri" w:eastAsia="宋体"/>
      <w:kern w:val="2"/>
      <w:sz w:val="18"/>
      <w:szCs w:val="18"/>
    </w:rPr>
  </w:style>
  <w:style w:type="character" w:customStyle="1" w:styleId="47">
    <w:name w:val="页脚 Char"/>
    <w:basedOn w:val="18"/>
    <w:link w:val="13"/>
    <w:uiPriority w:val="99"/>
    <w:rPr>
      <w:rFonts w:ascii="Calibri" w:hAnsi="Calibri" w:eastAsia="宋体"/>
      <w:kern w:val="2"/>
      <w:sz w:val="18"/>
      <w:szCs w:val="18"/>
    </w:rPr>
  </w:style>
  <w:style w:type="character" w:customStyle="1" w:styleId="48">
    <w:name w:val="文档结构图 Char"/>
    <w:basedOn w:val="18"/>
    <w:link w:val="11"/>
    <w:semiHidden/>
    <w:uiPriority w:val="99"/>
    <w:rPr>
      <w:rFonts w:ascii="宋体" w:hAnsi="Times New Roman" w:eastAsia="宋体"/>
      <w:kern w:val="2"/>
      <w:sz w:val="18"/>
      <w:szCs w:val="18"/>
    </w:rPr>
  </w:style>
  <w:style w:type="character" w:customStyle="1" w:styleId="49">
    <w:name w:val="批注框文本 Char"/>
    <w:basedOn w:val="18"/>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1</TotalTime>
  <ScaleCrop>false</ScaleCrop>
  <LinksUpToDate>false</LinksUpToDate>
  <CharactersWithSpaces>2449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lenovo</cp:lastModifiedBy>
  <cp:lastPrinted>2018-12-17T10:15:00Z</cp:lastPrinted>
  <dcterms:modified xsi:type="dcterms:W3CDTF">2019-01-31T08:30:02Z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